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jc w:val="center"/>
        <w:rPr/>
      </w:pPr>
      <w:r>
        <w:rPr/>
        <w:t xml:space="preserve">        </w:t>
      </w:r>
      <w:r>
        <w:rPr/>
        <w:t xml:space="preserve">ПРОЕКТ </w:t>
      </w:r>
      <w:r>
        <w:rPr/>
        <w:t>ПОСТАНОВЛЕНИЯ</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целях оптимизации деятельности по реализации Федерального закона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left="340" w:firstLine="85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в соответствии с внесенным изменением не позднее 1 января 2022 года со сроком вступления в силу с 1 января 2022 года.</w:t>
      </w:r>
    </w:p>
    <w:p>
      <w:pPr>
        <w:pStyle w:val="Standard"/>
        <w:ind w:left="340" w:firstLine="85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638"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4862"/>
        <w:gridCol w:w="4775"/>
      </w:tblGrid>
      <w:tr>
        <w:trPr/>
        <w:tc>
          <w:tcPr>
            <w:tcW w:w="4862"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5"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sectPr>
          <w:type w:val="nextPage"/>
          <w:pgSz w:w="11906" w:h="16838"/>
          <w:pgMar w:left="1134" w:right="1134" w:header="0" w:top="1347" w:footer="0" w:bottom="1134" w:gutter="0"/>
          <w:pgNumType w:fmt="decimal"/>
          <w:formProt w:val="false"/>
          <w:textDirection w:val="lrTb"/>
          <w:docGrid w:type="default" w:linePitch="240" w:charSpace="4294960946"/>
        </w:sect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rFonts w:ascii="Times New Roman" w:hAnsi="Times New Roman"/>
          <w:sz w:val="28"/>
          <w:szCs w:val="28"/>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ascii="Times New Roman" w:hAnsi="Times New Roman"/>
              </w:rPr>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от  ___________ № _________</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ConsPlusNormal"/>
        <w:widowControl w:val="false"/>
        <w:numPr>
          <w:ilvl w:val="0"/>
          <w:numId w:val="3"/>
        </w:numPr>
        <w:spacing w:before="240" w:after="120"/>
        <w:jc w:val="center"/>
        <w:rPr>
          <w:b/>
          <w:b/>
        </w:rPr>
      </w:pPr>
      <w:r>
        <w:rPr>
          <w:b/>
        </w:rPr>
        <w:t>ОСНОВНЫЕ ПОЛОЖЕНИЯ</w:t>
      </w:r>
    </w:p>
    <w:p>
      <w:pPr>
        <w:pStyle w:val="2"/>
        <w:numPr>
          <w:ilvl w:val="0"/>
          <w:numId w:val="2"/>
        </w:numPr>
        <w:rPr>
          <w:rFonts w:ascii="Times New Roman" w:hAnsi="Times New Roman"/>
          <w:sz w:val="28"/>
          <w:szCs w:val="28"/>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sz w:val="28"/>
          <w:szCs w:val="28"/>
          <w:lang w:val="en-US"/>
        </w:rPr>
        <w:t> </w:t>
      </w:r>
      <w:r>
        <w:rPr>
          <w:rFonts w:ascii="Times New Roman" w:hAnsi="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Standard"/>
        <w:ind w:firstLine="708"/>
        <w:jc w:val="both"/>
        <w:rPr>
          <w:rFonts w:ascii="Times New Roman" w:hAnsi="Times New Roman"/>
          <w:sz w:val="28"/>
          <w:szCs w:val="28"/>
        </w:rPr>
      </w:pPr>
      <w:r>
        <w:rPr>
          <w:rFonts w:ascii="Times New Roman" w:hAnsi="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2"/>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rFonts w:ascii="Times New Roman" w:hAnsi="Times New Roman"/>
          <w:sz w:val="28"/>
          <w:szCs w:val="28"/>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ind w:firstLine="708"/>
        <w:jc w:val="both"/>
        <w:rPr>
          <w:rFonts w:ascii="Times New Roman" w:hAnsi="Times New Roman" w:cs="Times New Roman"/>
          <w:sz w:val="28"/>
          <w:szCs w:val="28"/>
        </w:rPr>
      </w:pPr>
      <w:r>
        <w:rPr>
          <w:rFonts w:ascii="Times New Roman" w:hAnsi="Times New Roman"/>
          <w:sz w:val="28"/>
          <w:szCs w:val="28"/>
        </w:rPr>
        <w:t>7.4.</w:t>
        <w:tab/>
        <w:t xml:space="preserve">Неконкурентной закупкой является закупка, не советующая требованиям пункта 7.2 настоящего Положения. </w:t>
      </w:r>
      <w:r>
        <w:rPr>
          <w:rFonts w:cs="Times New Roman" w:ascii="Times New Roman" w:hAnsi="Times New Roman"/>
          <w:sz w:val="28"/>
          <w:szCs w:val="28"/>
        </w:rPr>
        <w:t>Неконкурентные закупки осуществляются следующими способами: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Standard"/>
        <w:ind w:firstLine="708"/>
        <w:jc w:val="both"/>
        <w:rPr>
          <w:rFonts w:ascii="Times New Roman" w:hAnsi="Times New Roman"/>
        </w:rPr>
      </w:pPr>
      <w:r>
        <w:rPr>
          <w:rFonts w:ascii="Times New Roman" w:hAnsi="Times New Roman"/>
          <w:sz w:val="28"/>
          <w:szCs w:val="28"/>
        </w:rPr>
        <w:t>8.2. Извещение и документация о конкурентной закупке, о проведении запроса оферт в электронной форме размещаются в</w:t>
      </w:r>
      <w:r>
        <w:rPr>
          <w:rFonts w:ascii="Times New Roman" w:hAnsi="Times New Roman"/>
          <w:sz w:val="28"/>
          <w:szCs w:val="28"/>
          <w:lang w:val="en-US"/>
        </w:rPr>
        <w:t> </w:t>
      </w:r>
      <w:r>
        <w:rPr>
          <w:rFonts w:ascii="Times New Roman" w:hAnsi="Times New Roman"/>
          <w:sz w:val="28"/>
          <w:szCs w:val="28"/>
        </w:rPr>
        <w:t>ЕИС одновременно. Заказчик имеет право разместить извещение и</w:t>
      </w:r>
      <w:r>
        <w:rPr>
          <w:rFonts w:ascii="Times New Roman" w:hAnsi="Times New Roman"/>
          <w:sz w:val="28"/>
          <w:szCs w:val="28"/>
          <w:lang w:val="en-US"/>
        </w:rPr>
        <w:t> </w:t>
      </w:r>
      <w:r>
        <w:rPr>
          <w:rFonts w:ascii="Times New Roman" w:hAnsi="Times New Roman"/>
          <w:sz w:val="28"/>
          <w:szCs w:val="28"/>
        </w:rPr>
        <w:t>документацию о закупке в дополнительных источниках информации.</w:t>
      </w:r>
    </w:p>
    <w:p>
      <w:pPr>
        <w:pStyle w:val="Standard"/>
        <w:ind w:firstLine="708"/>
        <w:jc w:val="both"/>
        <w:rPr>
          <w:rFonts w:ascii="Times New Roman" w:hAnsi="Times New Roman"/>
          <w:sz w:val="28"/>
          <w:szCs w:val="28"/>
        </w:rPr>
      </w:pPr>
      <w:r>
        <w:rPr>
          <w:rFonts w:ascii="Times New Roman" w:hAnsi="Times New Roman"/>
          <w:sz w:val="28"/>
          <w:szCs w:val="28"/>
        </w:rPr>
        <w:t>8.3. Извещение должно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способ осуществления закупки;</w:t>
      </w:r>
    </w:p>
    <w:p>
      <w:pPr>
        <w:pStyle w:val="Standard"/>
        <w:ind w:firstLine="708"/>
        <w:jc w:val="both"/>
        <w:rPr>
          <w:rFonts w:ascii="Times New Roman" w:hAnsi="Times New Roman"/>
        </w:rPr>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sz w:val="28"/>
          <w:szCs w:val="28"/>
          <w:lang w:val="en-US"/>
        </w:rPr>
        <w:t> </w:t>
      </w:r>
      <w:r>
        <w:rPr>
          <w:rFonts w:ascii="Times New Roman" w:hAnsi="Times New Roman"/>
          <w:sz w:val="28"/>
          <w:szCs w:val="28"/>
        </w:rPr>
        <w:t>уполномоченном лице заказчика, ответственном за осуществление закупки;</w:t>
      </w:r>
    </w:p>
    <w:p>
      <w:pPr>
        <w:pStyle w:val="Standard"/>
        <w:ind w:firstLine="708"/>
        <w:jc w:val="both"/>
        <w:rPr>
          <w:rFonts w:ascii="Times New Roman" w:hAnsi="Times New Roman"/>
          <w:sz w:val="28"/>
          <w:szCs w:val="28"/>
        </w:rPr>
      </w:pPr>
      <w:r>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ind w:firstLine="708"/>
        <w:jc w:val="both"/>
        <w:rPr>
          <w:rFonts w:ascii="Times New Roman" w:hAnsi="Times New Roman"/>
          <w:sz w:val="28"/>
          <w:szCs w:val="28"/>
        </w:rPr>
      </w:pPr>
      <w:r>
        <w:rPr>
          <w:rFonts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Standard"/>
        <w:ind w:firstLine="708"/>
        <w:jc w:val="both"/>
        <w:rPr>
          <w:rFonts w:ascii="Times New Roman" w:hAnsi="Times New Roman"/>
          <w:sz w:val="28"/>
          <w:szCs w:val="28"/>
        </w:rPr>
      </w:pPr>
      <w:r>
        <w:rPr>
          <w:rFonts w:ascii="Times New Roman" w:hAnsi="Times New Roman"/>
          <w:sz w:val="28"/>
          <w:szCs w:val="28"/>
        </w:rPr>
        <w:t xml:space="preserve">5) </w:t>
      </w:r>
      <w:r>
        <w:rPr>
          <w:rFonts w:cs="Times New Roman" w:ascii="Times New Roman" w:hAnsi="Times New Roman"/>
          <w:sz w:val="28"/>
          <w:szCs w:val="28"/>
        </w:rPr>
        <w:t xml:space="preserve">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Standard"/>
        <w:ind w:firstLine="708"/>
        <w:jc w:val="both"/>
        <w:rPr>
          <w:rFonts w:ascii="Times New Roman" w:hAnsi="Times New Roman"/>
        </w:rPr>
      </w:pPr>
      <w:r>
        <w:rPr>
          <w:rFonts w:ascii="Times New Roman" w:hAnsi="Times New Roman"/>
          <w:sz w:val="28"/>
          <w:szCs w:val="28"/>
        </w:rPr>
        <w:t>7)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закупки) и порядок подведения итогов закупки (этапов закупки);</w:t>
      </w:r>
    </w:p>
    <w:p>
      <w:pPr>
        <w:pStyle w:val="Standard"/>
        <w:ind w:firstLine="708"/>
        <w:jc w:val="both"/>
        <w:rPr>
          <w:rFonts w:ascii="Times New Roman" w:hAnsi="Times New Roman"/>
          <w:sz w:val="28"/>
          <w:szCs w:val="28"/>
        </w:rPr>
      </w:pPr>
      <w:r>
        <w:rPr>
          <w:rFonts w:ascii="Times New Roman" w:hAnsi="Times New Roman"/>
          <w:sz w:val="28"/>
          <w:szCs w:val="28"/>
        </w:rPr>
        <w:t>8) адрес электронной площадки в сети «Интернет» (при осуществлении закупки в электронной форме);</w:t>
      </w:r>
    </w:p>
    <w:p>
      <w:pPr>
        <w:pStyle w:val="Standard"/>
        <w:ind w:firstLine="708"/>
        <w:jc w:val="both"/>
        <w:rPr>
          <w:rFonts w:ascii="Times New Roman" w:hAnsi="Times New Roman"/>
        </w:rPr>
      </w:pPr>
      <w:r>
        <w:rPr>
          <w:rFonts w:ascii="Times New Roman" w:hAnsi="Times New Roman"/>
          <w:sz w:val="28"/>
          <w:szCs w:val="28"/>
        </w:rPr>
        <w:t xml:space="preserve">9) </w:t>
      </w:r>
      <w:r>
        <w:rPr>
          <w:rFonts w:cs="Times New Roman" w:ascii="Times New Roman" w:hAnsi="Times New Roman"/>
          <w:sz w:val="28"/>
          <w:szCs w:val="28"/>
        </w:rPr>
        <w:t>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8" w:name="P079A"/>
      <w:bookmarkEnd w:id="8"/>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rFonts w:ascii="Times New Roman" w:hAnsi="Times New Roman"/>
          <w:sz w:val="28"/>
          <w:szCs w:val="28"/>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2">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rFonts w:ascii="Times New Roman" w:hAnsi="Times New Roman"/>
          <w:sz w:val="28"/>
          <w:szCs w:val="28"/>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w:t>
      </w:r>
      <w:r>
        <w:rPr>
          <w:rFonts w:cs="Times New Roman" w:ascii="Times New Roman" w:hAnsi="Times New Roman"/>
          <w:sz w:val="28"/>
          <w:szCs w:val="28"/>
          <w:highlight w:val="yellow"/>
        </w:rPr>
        <w:t>обеспечения гарантийных обязательств</w:t>
      </w:r>
      <w:r>
        <w:rPr>
          <w:rFonts w:cs="Times New Roman" w:ascii="Times New Roman" w:hAnsi="Times New Roman"/>
          <w:sz w:val="28"/>
          <w:szCs w:val="28"/>
        </w:rPr>
        <w:t xml:space="preserve">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rFonts w:ascii="Times New Roman" w:hAnsi="Times New Roman"/>
          <w:sz w:val="28"/>
          <w:szCs w:val="28"/>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rFonts w:ascii="Times New Roman" w:hAnsi="Times New Roman"/>
          <w:sz w:val="28"/>
          <w:szCs w:val="28"/>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3">
        <w:r>
          <w:rPr>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2"/>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b/>
          <w:spacing w:val="-4"/>
          <w:sz w:val="28"/>
          <w:szCs w:val="28"/>
        </w:rPr>
      </w:pPr>
      <w:r>
        <w:rPr>
          <w:rFonts w:cs="Times New Roman" w:ascii="Times New Roman" w:hAnsi="Times New Roman"/>
          <w:b/>
          <w:spacing w:val="-4"/>
          <w:sz w:val="28"/>
          <w:szCs w:val="28"/>
        </w:rPr>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pPr>
        <w:pStyle w:val="Normal"/>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законодательством Российской Федерации к лицам, осуществляющим поставку </w:t>
      </w:r>
      <w:r>
        <w:rPr>
          <w:rFonts w:cs="Times New Roman" w:ascii="Times New Roman" w:hAnsi="Times New Roman"/>
          <w:sz w:val="28"/>
          <w:szCs w:val="28"/>
        </w:rPr>
        <w:t>товара, выполнение работы, оказание услуги, являющихся предметом конкурентной закупки, запрос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Pr>
          <w:rFonts w:cs="Times New Roman" w:ascii="Times New Roman" w:hAnsi="Times New Roman"/>
          <w:sz w:val="28"/>
          <w:szCs w:val="28"/>
          <w:lang w:val="en-US"/>
        </w:rPr>
        <w:t> </w:t>
      </w:r>
      <w:r>
        <w:rPr>
          <w:rFonts w:cs="Times New Roman" w:ascii="Times New Roman" w:hAnsi="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Pr>
          <w:rFonts w:cs="Times New Roman" w:ascii="Times New Roman" w:hAnsi="Times New Roman"/>
          <w:sz w:val="28"/>
          <w:szCs w:val="28"/>
          <w:lang w:val="en-US"/>
        </w:rPr>
        <w:t> </w:t>
      </w:r>
      <w:r>
        <w:rPr>
          <w:rFonts w:cs="Times New Roman" w:ascii="Times New Roman" w:hAnsi="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cs="Times New Roman" w:ascii="Times New Roman" w:hAnsi="Times New Roman"/>
          <w:sz w:val="28"/>
          <w:szCs w:val="28"/>
          <w:lang w:val="en-US"/>
        </w:rPr>
        <w:t> </w:t>
      </w:r>
      <w:r>
        <w:rPr>
          <w:rFonts w:cs="Times New Roman"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cs="Times New Roman" w:ascii="Times New Roman" w:hAnsi="Times New Roman"/>
          <w:sz w:val="28"/>
          <w:szCs w:val="28"/>
          <w:lang w:val="en-US"/>
        </w:rPr>
        <w:t> </w:t>
      </w:r>
      <w:r>
        <w:rPr>
          <w:rFonts w:cs="Times New Roman" w:ascii="Times New Roman" w:hAnsi="Times New Roman"/>
          <w:sz w:val="28"/>
          <w:szCs w:val="28"/>
        </w:rPr>
        <w:t xml:space="preserve">уставном капитале хозяйственного общества;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cs="Times New Roman" w:ascii="Times New Roman" w:hAnsi="Times New Roman"/>
          <w:sz w:val="28"/>
          <w:szCs w:val="28"/>
          <w:lang w:val="en-US"/>
        </w:rPr>
        <w:t> </w:t>
      </w:r>
      <w:r>
        <w:rPr>
          <w:rFonts w:cs="Times New Roman" w:ascii="Times New Roman" w:hAnsi="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Pr>
          <w:rFonts w:cs="Times New Roman" w:ascii="Times New Roman" w:hAnsi="Times New Roman"/>
          <w:sz w:val="28"/>
          <w:szCs w:val="28"/>
          <w:lang w:val="en-US"/>
        </w:rPr>
        <w:t> </w:t>
      </w:r>
      <w:r>
        <w:rPr>
          <w:rFonts w:cs="Times New Roman" w:ascii="Times New Roman" w:hAnsi="Times New Roman"/>
          <w:sz w:val="28"/>
          <w:szCs w:val="28"/>
        </w:rPr>
        <w:t>контрактной системе в сфере закупок товаров, работ, услуг для обеспечения государственных и муниципальных нужд»(далее – Закон № 44-ФЗ).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2"/>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13.3. Приоритет не предоставляется в случаях, указанных в пункте 6 Постановления № 925.</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18" w:name="__RefHeading__9688_337171922"/>
      <w:bookmarkStart w:id="19" w:name="_Toc23517709"/>
      <w:bookmarkEnd w:id="18"/>
      <w:bookmarkEnd w:id="19"/>
      <w:r>
        <w:rPr>
          <w:rFonts w:cs="Times New Roman" w:ascii="Times New Roman" w:hAnsi="Times New Roman"/>
          <w:sz w:val="28"/>
          <w:szCs w:val="28"/>
        </w:rPr>
        <w:t>14. Особенности проведения совместных закупок</w:t>
      </w:r>
    </w:p>
    <w:p>
      <w:pPr>
        <w:pStyle w:val="Normal"/>
        <w:rPr>
          <w:rFonts w:ascii="Times New Roman" w:hAnsi="Times New Roman"/>
          <w:sz w:val="28"/>
          <w:szCs w:val="28"/>
        </w:rPr>
      </w:pPr>
      <w:r>
        <w:rPr/>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4">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0" w:name="__RefHeading__9690_337171922"/>
      <w:bookmarkStart w:id="21" w:name="_Toc23517710"/>
      <w:bookmarkEnd w:id="20"/>
      <w:bookmarkEnd w:id="21"/>
      <w:r>
        <w:rPr>
          <w:rFonts w:cs="Times New Roman" w:ascii="Times New Roman" w:hAnsi="Times New Roman"/>
          <w:sz w:val="28"/>
          <w:szCs w:val="28"/>
        </w:rPr>
        <w:t>15. Особенности участия субъектов малого и среднего предпринимательства в проведении закупок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статьей3.4 Закона № 223</w:t>
        <w:noBreakHyphen/>
        <w:t xml:space="preserve">ФЗ, постановлением Правительства Российской Федерации от 11 декабря 2014 г.№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конкурса в электронной форме,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аукциона в электронной форме,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запроса предложений в электронной форме.</w:t>
      </w:r>
    </w:p>
    <w:p>
      <w:pPr>
        <w:pStyle w:val="Normal"/>
        <w:widowControl w:val="false"/>
        <w:ind w:firstLine="708"/>
        <w:jc w:val="both"/>
        <w:rPr>
          <w:rFonts w:ascii="Times New Roman" w:hAnsi="Times New Roman" w:eastAsia="Times New Roman" w:cs="Times New Roman"/>
          <w:sz w:val="28"/>
          <w:szCs w:val="28"/>
        </w:rPr>
      </w:pPr>
      <w:bookmarkStart w:id="22" w:name="P0251"/>
      <w:bookmarkEnd w:id="22"/>
      <w:r>
        <w:rPr>
          <w:rFonts w:eastAsia="Times New Roman"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3" w:name="P0253"/>
      <w:bookmarkEnd w:id="23"/>
      <w:r>
        <w:rPr>
          <w:rFonts w:eastAsia="Times New Roman" w:cs="Times New Roman" w:ascii="Times New Roman" w:hAnsi="Times New Roman"/>
          <w:sz w:val="28"/>
          <w:szCs w:val="28"/>
        </w:rPr>
        <w:t xml:space="preserve">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15.4.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срока, установленного Постановлением № 1352.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15.9.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15.10.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4" w:name="_Toc23517711"/>
      <w:bookmarkEnd w:id="24"/>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2"/>
        </w:numPr>
        <w:rPr>
          <w:rFonts w:ascii="Times New Roman" w:hAnsi="Times New Roman" w:cs="Times New Roman"/>
          <w:sz w:val="28"/>
          <w:szCs w:val="28"/>
        </w:rPr>
      </w:pPr>
      <w:bookmarkStart w:id="25" w:name="_Toc23517712"/>
      <w:bookmarkEnd w:id="25"/>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63настоящегоПоложения.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17.3. 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6" w:name="_Toc23517713"/>
      <w:bookmarkEnd w:id="26"/>
      <w:r>
        <w:rPr>
          <w:rFonts w:cs="Times New Roman" w:ascii="Times New Roman" w:hAnsi="Times New Roman"/>
          <w:sz w:val="28"/>
          <w:szCs w:val="28"/>
        </w:rPr>
        <w:t>18. Особенности проведения зонтичных закупок</w:t>
      </w:r>
    </w:p>
    <w:p>
      <w:pPr>
        <w:pStyle w:val="Normal"/>
        <w:rPr>
          <w:rFonts w:ascii="Times New Roman" w:hAnsi="Times New Roman"/>
          <w:sz w:val="28"/>
          <w:szCs w:val="28"/>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 Заказчик вправе проводить конкурентную закупку, запрос оферт в электронной форме</w:t>
      </w:r>
      <w:r>
        <w:rPr>
          <w:rFonts w:cs="Times New Roman" w:ascii="Times New Roman" w:hAnsi="Times New Roman"/>
          <w:sz w:val="28"/>
          <w:szCs w:val="28"/>
        </w:rPr>
        <w:t>, предусматривающие выбор</w:t>
      </w:r>
      <w:r>
        <w:rPr>
          <w:rFonts w:eastAsia="Times New Roman" w:cs="Times New Roman" w:ascii="Times New Roman" w:hAnsi="Times New Roman"/>
          <w:sz w:val="28"/>
          <w:szCs w:val="28"/>
          <w:lang w:eastAsia="ru-RU"/>
        </w:rPr>
        <w:t xml:space="preserve">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27" w:name="_Toc23517714"/>
      <w:bookmarkEnd w:id="27"/>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28" w:name="__RefHeading__9700_337171922"/>
      <w:bookmarkStart w:id="29" w:name="_Toc23517715"/>
      <w:bookmarkEnd w:id="28"/>
      <w:bookmarkEnd w:id="29"/>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noBreakHyphen/>
        <w:t>ФЗ или предоставления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20.4.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 15.5 настоящего Положения.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20.5.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20.6.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pPr>
        <w:pStyle w:val="Normal"/>
        <w:ind w:firstLine="708"/>
        <w:jc w:val="both"/>
        <w:rPr>
          <w:rFonts w:ascii="Times New Roman" w:hAnsi="Times New Roman"/>
          <w:sz w:val="28"/>
          <w:szCs w:val="28"/>
        </w:rPr>
      </w:pPr>
      <w:r>
        <w:rPr>
          <w:rFonts w:cs="Times New Roman" w:ascii="Times New Roman" w:hAnsi="Times New Roman"/>
          <w:sz w:val="28"/>
          <w:szCs w:val="28"/>
        </w:rPr>
        <w:t>20.9.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установлены требования обеспечения исполнения договора и срок его предоставления до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20.10.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уклонения участника от заключения договора, в том числе непредоставления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отказа участника такой закупки заключить договор.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0" w:name="_Toc23517716"/>
      <w:bookmarkEnd w:id="30"/>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Требования к обеспечению заявки на участие в закупке, предоставляемого в форме банковской гарантии, применяются только в случае осуществления закупок у субъектов малого и среднего предпринимательства в соответствии с главой 15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21.3.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подпунктах 1, 2 пункта 20.10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Pr>
          <w:rFonts w:cs="Times New Roman" w:ascii="Times New Roman" w:hAnsi="Times New Roman"/>
          <w:sz w:val="28"/>
          <w:szCs w:val="28"/>
        </w:rPr>
        <w:t>о проведении запроса котировок в электронной форме</w:t>
      </w:r>
      <w:r>
        <w:rPr>
          <w:rFonts w:cs="Times New Roman" w:ascii="Times New Roman" w:hAnsi="Times New Roman"/>
          <w:spacing w:val="2"/>
          <w:sz w:val="28"/>
          <w:szCs w:val="28"/>
        </w:rPr>
        <w:t>, документации о закупке;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11)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21.5.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 xml:space="preserve">документацией о закупке, в банковскую гарантию включается условие о праве заказчика на бесспорное списание денежных средств со счета </w:t>
      </w:r>
      <w:r>
        <w:rPr>
          <w:rFonts w:cs="Times New Roman" w:ascii="Times New Roman" w:hAnsi="Times New Roman"/>
          <w:sz w:val="28"/>
          <w:szCs w:val="28"/>
        </w:rPr>
        <w:t>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w:t>
      </w:r>
      <w:r>
        <w:rPr>
          <w:rFonts w:cs="Times New Roman" w:ascii="Times New Roman" w:hAnsi="Times New Roman"/>
          <w:spacing w:val="2"/>
          <w:sz w:val="28"/>
          <w:szCs w:val="28"/>
        </w:rPr>
        <w:t xml:space="preserve">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21.6. Заказчик рассматривает поступившую банковскую гарантию в срок, не превышающий трех рабочих дней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21.3 – 21.5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21.8. В случае отказа в принятии банковской гарантии заказчик в срок, установленный пунктом 21.6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21.10.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firstLine="709"/>
        <w:rPr>
          <w:rFonts w:ascii="Times New Roman" w:hAnsi="Times New Roman" w:cs="Times New Roman"/>
          <w:sz w:val="28"/>
          <w:szCs w:val="28"/>
        </w:rPr>
      </w:pPr>
      <w:bookmarkStart w:id="31" w:name="_Toc23517717"/>
      <w:bookmarkEnd w:id="31"/>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о проведении запроса котировок в электронной форме,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22.5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22.5.</w:t>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победителем закупки в качестве обеспечения исполнения договора, возвращаются: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о проведении запроса котировок в электронной форме, документации о закупке.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b w:val="false"/>
          <w:b w:val="false"/>
          <w:sz w:val="28"/>
          <w:szCs w:val="28"/>
        </w:rPr>
      </w:pPr>
      <w:bookmarkStart w:id="32" w:name="__RefHeading__9706_337171922"/>
      <w:bookmarkStart w:id="33" w:name="_Toc23517718"/>
      <w:bookmarkEnd w:id="32"/>
      <w:bookmarkEnd w:id="33"/>
      <w:r>
        <w:rPr>
          <w:rFonts w:cs="Times New Roman" w:ascii="Times New Roman" w:hAnsi="Times New Roman"/>
          <w:b w:val="false"/>
          <w:sz w:val="28"/>
          <w:szCs w:val="28"/>
        </w:rPr>
        <w:t>23. Антидемпинговые меры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4"/>
        </w:numPr>
        <w:spacing w:lineRule="auto" w:line="240" w:before="0" w:after="0"/>
        <w:ind w:left="0" w:firstLine="709"/>
        <w:contextualSpacing/>
        <w:jc w:val="both"/>
        <w:rPr>
          <w:rFonts w:ascii="Times New Roman" w:hAnsi="Times New Roman" w:eastAsia="SimSun"/>
          <w:sz w:val="28"/>
          <w:szCs w:val="28"/>
        </w:rPr>
      </w:pPr>
      <w:r>
        <w:rPr>
          <w:rFonts w:eastAsia="SimSun" w:ascii="Times New Roman" w:hAnsi="Times New Roman"/>
          <w:sz w:val="28"/>
          <w:szCs w:val="28"/>
        </w:rPr>
        <w:t>Если в ходе проведения конкурентной закупки, запроса оферт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34" w:name="_Toc23517719"/>
      <w:bookmarkEnd w:id="34"/>
      <w:r>
        <w:rPr>
          <w:rFonts w:cs="Times New Roman" w:ascii="Times New Roman" w:hAnsi="Times New Roman"/>
          <w:sz w:val="28"/>
          <w:szCs w:val="28"/>
        </w:rPr>
        <w:t>24. Комиссия по осуществлению закупок</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24.3. Число членов комиссии должно быть не менее чем </w:t>
      </w:r>
      <w:r>
        <w:rPr>
          <w:rFonts w:cs="Times New Roman" w:ascii="Times New Roman" w:hAnsi="Times New Roman"/>
          <w:sz w:val="28"/>
          <w:szCs w:val="28"/>
          <w:highlight w:val="yellow"/>
        </w:rPr>
        <w:t>три</w:t>
      </w:r>
      <w:r>
        <w:rPr>
          <w:rFonts w:cs="Times New Roman" w:ascii="Times New Roman" w:hAnsi="Times New Roman"/>
          <w:sz w:val="28"/>
          <w:szCs w:val="28"/>
        </w:rPr>
        <w:t xml:space="preserve"> человека.</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 xml:space="preserve">заседании присутствует не менее чем пятьдесят процентов общего числа ее членов, </w:t>
      </w:r>
      <w:r>
        <w:rPr>
          <w:rFonts w:eastAsia="Calibri" w:ascii="Times New Roman" w:hAnsi="Times New Roman" w:eastAsiaTheme="minorHAnsi"/>
          <w:sz w:val="28"/>
          <w:szCs w:val="28"/>
          <w:highlight w:val="yellow"/>
        </w:rPr>
        <w:t>но не менее чем три человека</w:t>
      </w: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highlight w:val="yellow"/>
        </w:rPr>
        <w:t xml:space="preserve">Члены комиссии должны быть своевременно уведомлены о месте (при необходимости), дате и времени проведения заседания комиссии. </w:t>
      </w:r>
      <w:r>
        <w:rPr>
          <w:rFonts w:eastAsia="Calibri" w:ascii="Times New Roman" w:hAnsi="Times New Roman" w:eastAsiaTheme="minorHAnsi"/>
          <w:sz w:val="28"/>
          <w:szCs w:val="28"/>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highlight w:val="yellow"/>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Pr>
          <w:rFonts w:ascii="Times New Roman" w:hAnsi="Times New Roman"/>
          <w:sz w:val="28"/>
          <w:szCs w:val="28"/>
          <w:lang w:val="en-US"/>
        </w:rPr>
        <w:t> </w:t>
      </w:r>
      <w:r>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35" w:name="_Toc23517720"/>
      <w:bookmarkEnd w:id="35"/>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и запроса оферт в электронной форме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2"/>
        </w:numPr>
        <w:rPr>
          <w:rFonts w:ascii="Times New Roman" w:hAnsi="Times New Roman" w:cs="Times New Roman"/>
          <w:sz w:val="28"/>
          <w:szCs w:val="28"/>
        </w:rPr>
      </w:pPr>
      <w:bookmarkStart w:id="36" w:name="_Toc23517721"/>
      <w:bookmarkEnd w:id="36"/>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26.3.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конкурентной процедуры закупки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5"/>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2"/>
        </w:numPr>
        <w:rPr>
          <w:rFonts w:ascii="Times New Roman" w:hAnsi="Times New Roman"/>
          <w:sz w:val="28"/>
          <w:szCs w:val="28"/>
        </w:rPr>
      </w:pPr>
      <w:bookmarkStart w:id="37" w:name="__RefHeading__9714_337171922"/>
      <w:bookmarkEnd w:id="37"/>
      <w:r>
        <w:rPr>
          <w:rFonts w:ascii="Times New Roman" w:hAnsi="Times New Roman"/>
          <w:sz w:val="28"/>
          <w:szCs w:val="28"/>
        </w:rPr>
        <w:t>27.  Исполнение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38" w:name="dst101293"/>
      <w:bookmarkEnd w:id="38"/>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39" w:name="dst101294"/>
      <w:bookmarkEnd w:id="39"/>
    </w:p>
    <w:p>
      <w:pPr>
        <w:pStyle w:val="Normal"/>
        <w:widowControl w:val="false"/>
        <w:numPr>
          <w:ilvl w:val="0"/>
          <w:numId w:val="6"/>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sz w:val="28"/>
          <w:szCs w:val="28"/>
        </w:rPr>
      </w:pPr>
      <w:bookmarkStart w:id="40" w:name="__RefHeading__9716_337171922"/>
      <w:bookmarkEnd w:id="40"/>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4) снижения цены договора, а также </w:t>
      </w:r>
      <w:r>
        <w:rPr>
          <w:rFonts w:cs="Times New Roman" w:ascii="Times New Roman" w:hAnsi="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sz w:val="28"/>
          <w:szCs w:val="28"/>
        </w:rPr>
      </w:pPr>
      <w:bookmarkStart w:id="41" w:name="__RefHeading__9718_337171922"/>
      <w:bookmarkEnd w:id="41"/>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rFonts w:ascii="Times New Roman" w:hAnsi="Times New Roman"/>
          <w:sz w:val="28"/>
          <w:szCs w:val="28"/>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1"/>
        <w:spacing w:lineRule="auto" w:line="276"/>
        <w:rPr>
          <w:rFonts w:ascii="Times New Roman" w:hAnsi="Times New Roman"/>
        </w:rPr>
      </w:pPr>
      <w:bookmarkStart w:id="42" w:name="__RefHeading__9720_337171922"/>
      <w:bookmarkEnd w:id="42"/>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b/>
          <w:sz w:val="28"/>
          <w:szCs w:val="28"/>
        </w:rPr>
      </w:pPr>
      <w:r>
        <w:rPr>
          <w:rFonts w:ascii="Times New Roman" w:hAnsi="Times New Roman"/>
          <w:b/>
          <w:sz w:val="28"/>
          <w:szCs w:val="28"/>
        </w:rPr>
      </w:r>
    </w:p>
    <w:p>
      <w:pPr>
        <w:pStyle w:val="2"/>
        <w:numPr>
          <w:ilvl w:val="0"/>
          <w:numId w:val="2"/>
        </w:numPr>
        <w:rPr>
          <w:rFonts w:ascii="Times New Roman" w:hAnsi="Times New Roman" w:cs="Times New Roman"/>
          <w:sz w:val="28"/>
          <w:szCs w:val="28"/>
        </w:rPr>
      </w:pPr>
      <w:bookmarkStart w:id="43" w:name="__RefHeading__9722_337171922"/>
      <w:bookmarkStart w:id="44" w:name="_Toc23517726"/>
      <w:bookmarkEnd w:id="43"/>
      <w:bookmarkEnd w:id="44"/>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45" w:name="_Toc23517727"/>
      <w:bookmarkEnd w:id="45"/>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указанные в пунктах 8.4 и 8.5 настоящего Положения.</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2"/>
        </w:numPr>
        <w:rPr>
          <w:rFonts w:ascii="Times New Roman" w:hAnsi="Times New Roman" w:cs="Times New Roman"/>
          <w:sz w:val="28"/>
          <w:szCs w:val="28"/>
        </w:rPr>
      </w:pPr>
      <w:bookmarkStart w:id="46" w:name="_Toc23517728"/>
      <w:bookmarkEnd w:id="46"/>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7" w:name="P07A0"/>
      <w:bookmarkEnd w:id="47"/>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48" w:name="P079C"/>
      <w:bookmarkEnd w:id="48"/>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b/>
          <w:sz w:val="28"/>
          <w:szCs w:val="28"/>
        </w:rPr>
      </w:pPr>
      <w:bookmarkStart w:id="49" w:name="_Toc23517729"/>
      <w:bookmarkEnd w:id="49"/>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50" w:name="_Toc23517730"/>
      <w:bookmarkEnd w:id="50"/>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1" w:name="P07B3"/>
      <w:bookmarkEnd w:id="51"/>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2" w:name="P07B5"/>
      <w:bookmarkEnd w:id="52"/>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3" w:name="P07B9"/>
      <w:bookmarkEnd w:id="53"/>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4" w:name="P07C3"/>
      <w:bookmarkEnd w:id="54"/>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Pr>
          <w:rStyle w:val="Style12"/>
          <w:rFonts w:eastAsia="Times New Roman"/>
          <w:vertAlign w:val="superscript"/>
          <w:lang w:eastAsia="ru-RU" w:bidi="hi-IN"/>
        </w:rPr>
        <w:footnoteReference w:id="6"/>
      </w:r>
      <w:r>
        <w:rPr>
          <w:rFonts w:eastAsia="Times New Roman"/>
          <w:lang w:eastAsia="ru-RU" w:bidi="hi-IN"/>
        </w:rPr>
        <w:t>, обеспечения исполнения договора</w:t>
      </w:r>
      <w:r>
        <w:rPr>
          <w:rStyle w:val="Style12"/>
          <w:rFonts w:eastAsia="Times New Roman"/>
          <w:vertAlign w:val="superscript"/>
          <w:lang w:eastAsia="ru-RU" w:bidi="hi-IN"/>
        </w:rPr>
        <w:footnoteReference w:id="7"/>
      </w:r>
      <w:r>
        <w:rPr>
          <w:rFonts w:eastAsia="Times New Roman"/>
          <w:lang w:eastAsia="ru-RU" w:bidi="hi-IN"/>
        </w:rPr>
        <w:t>, обеспечения гарантийных обязательств</w:t>
      </w:r>
      <w:r>
        <w:rPr>
          <w:rStyle w:val="Style12"/>
          <w:rFonts w:eastAsia="Times New Roman"/>
          <w:vertAlign w:val="superscript"/>
          <w:lang w:eastAsia="ru-RU" w:bidi="hi-IN"/>
        </w:rPr>
        <w:footnoteReference w:id="8"/>
      </w:r>
      <w:r>
        <w:rPr>
          <w:rFonts w:eastAsia="Times New Roman"/>
          <w:lang w:eastAsia="ru-RU" w:bidi="hi-I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9 пункта 12.1 настоящего Положения; </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11)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rFonts w:eastAsia="Times New Roman"/>
          <w:lang w:eastAsia="ru-RU" w:bidi="hi-IN"/>
        </w:rPr>
      </w:pPr>
      <w:bookmarkStart w:id="55" w:name="P07D3"/>
      <w:bookmarkEnd w:id="55"/>
      <w:r>
        <w:rPr>
          <w:rFonts w:eastAsia="Times New Roman"/>
          <w:lang w:eastAsia="ru-RU" w:bidi="hi-IN"/>
        </w:rPr>
        <w:tab/>
        <w:t>14) иные документы и сведения, предоставление которых предусмотрено конкурсной документацией и (или) извещением о проведении конкурса.</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w:t>
      </w:r>
      <w:bookmarkStart w:id="56" w:name="_Ref526247208"/>
      <w:r>
        <w:rPr>
          <w:rFonts w:eastAsia="Times New Roman" w:cs="Times New Roman" w:ascii="Times New Roman" w:hAnsi="Times New Roman"/>
          <w:sz w:val="28"/>
          <w:szCs w:val="28"/>
          <w:lang w:eastAsia="ru-RU"/>
        </w:rPr>
        <w:t>1.</w:t>
      </w:r>
      <w:bookmarkEnd w:id="56"/>
      <w:r>
        <w:rPr>
          <w:rFonts w:eastAsia="Times New Roman" w:cs="Times New Roman" w:ascii="Times New Roman" w:hAnsi="Times New Roman"/>
          <w:sz w:val="28"/>
          <w:szCs w:val="28"/>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1</w:t>
      </w:r>
      <w:r>
        <w:rPr>
          <w:rFonts w:eastAsia="Times New Roman" w:cs="Times New Roman" w:ascii="Times New Roman" w:hAnsi="Times New Roman"/>
          <w:sz w:val="28"/>
          <w:szCs w:val="28"/>
          <w:lang w:eastAsia="ru-RU"/>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57" w:name="_Ref5283388"/>
      <w:bookmarkEnd w:id="57"/>
      <w:r>
        <w:rPr>
          <w:rStyle w:val="Style12"/>
          <w:rFonts w:eastAsia="Times New Roman" w:cs="Times New Roman" w:ascii="Times New Roman" w:hAnsi="Times New Roman"/>
          <w:lang w:eastAsia="ru-RU"/>
        </w:rPr>
        <w:footnoteReference w:id="9"/>
      </w:r>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8" w:name="P07D7"/>
      <w:bookmarkEnd w:id="58"/>
      <w:r>
        <w:rPr>
          <w:rFonts w:eastAsia="Times New Roman" w:cs="Times New Roman" w:ascii="Times New Roman" w:hAnsi="Times New Roman"/>
          <w:sz w:val="28"/>
          <w:szCs w:val="28"/>
          <w:lang w:eastAsia="ru-RU"/>
        </w:rPr>
        <w:t>.</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9" w:name="P07DB"/>
      <w:bookmarkEnd w:id="59"/>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0" w:name="P07E1"/>
      <w:bookmarkEnd w:id="60"/>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61" w:name="_Toc23517731"/>
      <w:bookmarkEnd w:id="61"/>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2" w:name="P07F2"/>
      <w:bookmarkEnd w:id="62"/>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3" w:name="P07F6"/>
      <w:bookmarkEnd w:id="63"/>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rFonts w:ascii="Times New Roman" w:hAnsi="Times New Roman"/>
          <w:sz w:val="28"/>
          <w:szCs w:val="28"/>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rFonts w:ascii="Times New Roman" w:hAnsi="Times New Roman"/>
          <w:sz w:val="28"/>
          <w:szCs w:val="28"/>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rFonts w:ascii="Times New Roman" w:hAnsi="Times New Roman"/>
          <w:sz w:val="28"/>
          <w:szCs w:val="28"/>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Formattext"/>
        <w:spacing w:before="0" w:after="0"/>
        <w:ind w:firstLine="709"/>
        <w:jc w:val="both"/>
        <w:rPr>
          <w:sz w:val="28"/>
          <w:szCs w:val="28"/>
        </w:rPr>
      </w:pPr>
      <w:r>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Pr>
          <w:rFonts w:ascii="Times New Roman" w:hAnsi="Times New Roman"/>
          <w:sz w:val="28"/>
          <w:szCs w:val="28"/>
          <w:lang w:val="en-US"/>
        </w:rPr>
        <w:t> </w:t>
      </w:r>
      <w:r>
        <w:rPr>
          <w:rFonts w:ascii="Times New Roman" w:hAnsi="Times New Roman"/>
          <w:sz w:val="28"/>
          <w:szCs w:val="28"/>
        </w:rPr>
        <w:t>позднее чем через три дня со дня подписания.</w:t>
      </w:r>
    </w:p>
    <w:p>
      <w:pPr>
        <w:pStyle w:val="Formattext"/>
        <w:spacing w:before="0" w:after="0"/>
        <w:ind w:firstLine="482"/>
        <w:jc w:val="both"/>
        <w:rPr>
          <w:sz w:val="28"/>
          <w:szCs w:val="28"/>
        </w:rPr>
      </w:pPr>
      <w:r>
        <w:rPr>
          <w:sz w:val="28"/>
          <w:szCs w:val="28"/>
        </w:rPr>
      </w:r>
    </w:p>
    <w:p>
      <w:pPr>
        <w:pStyle w:val="2"/>
        <w:numPr>
          <w:ilvl w:val="0"/>
          <w:numId w:val="2"/>
        </w:numPr>
        <w:rPr>
          <w:rFonts w:ascii="Times New Roman" w:hAnsi="Times New Roman" w:cs="Times New Roman"/>
          <w:sz w:val="28"/>
          <w:szCs w:val="28"/>
        </w:rPr>
      </w:pPr>
      <w:bookmarkStart w:id="64" w:name="_Toc23517732"/>
      <w:bookmarkEnd w:id="64"/>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709" w:leader="none"/>
        </w:tabs>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spacing w:before="0" w:after="0"/>
        <w:ind w:firstLine="709"/>
        <w:jc w:val="both"/>
        <w:rPr>
          <w:sz w:val="28"/>
          <w:szCs w:val="28"/>
        </w:rPr>
      </w:pPr>
      <w:r>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spacing w:before="0" w:after="0"/>
        <w:ind w:firstLine="709"/>
        <w:jc w:val="both"/>
        <w:rPr>
          <w:sz w:val="28"/>
          <w:szCs w:val="28"/>
        </w:rPr>
      </w:pPr>
      <w:r>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pPr>
        <w:pStyle w:val="Formattext"/>
        <w:spacing w:before="0" w:after="0"/>
        <w:ind w:firstLine="709"/>
        <w:jc w:val="both"/>
        <w:rPr>
          <w:sz w:val="28"/>
          <w:szCs w:val="28"/>
        </w:rPr>
      </w:pPr>
      <w:r>
        <w:rPr>
          <w:rFonts w:ascii="Times New Roman" w:hAnsi="Times New Roman"/>
          <w:sz w:val="28"/>
          <w:szCs w:val="28"/>
        </w:rPr>
        <w:t>1) проверка состава заявок на соблюдение требований извещения и</w:t>
      </w:r>
      <w:r>
        <w:rPr>
          <w:rFonts w:ascii="Times New Roman" w:hAnsi="Times New Roman"/>
          <w:sz w:val="28"/>
          <w:szCs w:val="28"/>
          <w:lang w:val="en-US"/>
        </w:rPr>
        <w:t> </w:t>
      </w:r>
      <w:r>
        <w:rPr>
          <w:rFonts w:ascii="Times New Roman" w:hAnsi="Times New Roman"/>
          <w:sz w:val="28"/>
          <w:szCs w:val="28"/>
        </w:rPr>
        <w:t>документации;</w:t>
      </w:r>
    </w:p>
    <w:p>
      <w:pPr>
        <w:pStyle w:val="Formattext"/>
        <w:spacing w:before="0" w:after="0"/>
        <w:ind w:firstLine="709"/>
        <w:jc w:val="both"/>
        <w:rPr>
          <w:sz w:val="28"/>
          <w:szCs w:val="28"/>
        </w:rPr>
      </w:pPr>
      <w:r>
        <w:rPr>
          <w:rFonts w:ascii="Times New Roman" w:hAnsi="Times New Roman"/>
          <w:sz w:val="28"/>
          <w:szCs w:val="28"/>
        </w:rPr>
        <w:t>2) проверка участника закупки на соответствие требованиям извещения и</w:t>
      </w:r>
      <w:r>
        <w:rPr>
          <w:rFonts w:ascii="Times New Roman" w:hAnsi="Times New Roman"/>
          <w:sz w:val="28"/>
          <w:szCs w:val="28"/>
          <w:lang w:val="en-US"/>
        </w:rPr>
        <w:t> </w:t>
      </w:r>
      <w:r>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rFonts w:ascii="Times New Roman" w:hAnsi="Times New Roman"/>
          <w:sz w:val="28"/>
          <w:szCs w:val="28"/>
          <w:lang w:val="en-US"/>
        </w:rPr>
        <w:t> </w:t>
      </w:r>
      <w:r>
        <w:rPr>
          <w:rFonts w:ascii="Times New Roman" w:hAnsi="Times New Roman"/>
          <w:sz w:val="28"/>
          <w:szCs w:val="28"/>
        </w:rPr>
        <w:t>подпунктами 14, 16 пункта 8.4 настоящего Положения;</w:t>
      </w:r>
    </w:p>
    <w:p>
      <w:pPr>
        <w:pStyle w:val="Formattext"/>
        <w:spacing w:before="0" w:after="0"/>
        <w:ind w:firstLine="709"/>
        <w:jc w:val="both"/>
        <w:rPr>
          <w:rFonts w:ascii="Times New Roman" w:hAnsi="Times New Roman"/>
          <w:sz w:val="28"/>
          <w:szCs w:val="28"/>
        </w:rPr>
      </w:pPr>
      <w:r>
        <w:rPr>
          <w:rFonts w:ascii="Times New Roman" w:hAnsi="Times New Roman"/>
          <w:sz w:val="28"/>
          <w:szCs w:val="28"/>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sz w:val="28"/>
          <w:szCs w:val="28"/>
        </w:rPr>
      </w:pPr>
      <w:r>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sz w:val="28"/>
          <w:szCs w:val="28"/>
        </w:rPr>
      </w:pPr>
      <w:r>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spacing w:before="0" w:after="0"/>
        <w:ind w:firstLine="708"/>
        <w:jc w:val="both"/>
        <w:rPr>
          <w:sz w:val="28"/>
          <w:szCs w:val="28"/>
        </w:rPr>
      </w:pPr>
      <w:r>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rFonts w:ascii="Times New Roman" w:hAnsi="Times New Roman"/>
          <w:sz w:val="28"/>
          <w:szCs w:val="28"/>
          <w:lang w:val="en-US"/>
        </w:rPr>
        <w:t> </w:t>
      </w:r>
      <w:r>
        <w:rPr>
          <w:rFonts w:ascii="Times New Roman" w:hAnsi="Times New Roman"/>
          <w:sz w:val="28"/>
          <w:szCs w:val="28"/>
        </w:rPr>
        <w:t>нарушают норм действующего законодательства, а также законных прав и</w:t>
      </w:r>
      <w:r>
        <w:rPr>
          <w:rFonts w:ascii="Times New Roman" w:hAnsi="Times New Roman"/>
          <w:sz w:val="28"/>
          <w:szCs w:val="28"/>
          <w:lang w:val="en-US"/>
        </w:rPr>
        <w:t> </w:t>
      </w:r>
      <w:r>
        <w:rPr>
          <w:rFonts w:ascii="Times New Roman" w:hAnsi="Times New Roman"/>
          <w:sz w:val="28"/>
          <w:szCs w:val="28"/>
        </w:rPr>
        <w:t>интересов участников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65" w:name="_Ref527713951"/>
      <w:bookmarkEnd w:id="65"/>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34.6настоящего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Pr>
          <w:rFonts w:cs="Times New Roman" w:ascii="Times New Roman" w:hAnsi="Times New Roman"/>
          <w:sz w:val="28"/>
          <w:szCs w:val="28"/>
          <w:lang w:val="en-US"/>
        </w:rPr>
        <w:t> </w:t>
      </w:r>
      <w:r>
        <w:rPr>
          <w:rFonts w:cs="Times New Roman"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подпунктами 14, 16 пункта 8.4 настоящего Положения;</w:t>
      </w:r>
    </w:p>
    <w:p>
      <w:pPr>
        <w:pStyle w:val="Formattext"/>
        <w:spacing w:before="0" w:after="0"/>
        <w:ind w:firstLine="708"/>
        <w:jc w:val="both"/>
        <w:rPr>
          <w:spacing w:val="-2"/>
          <w:sz w:val="28"/>
          <w:szCs w:val="28"/>
        </w:rPr>
      </w:pPr>
      <w:r>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spacing w:before="0" w:after="0"/>
        <w:ind w:firstLine="708"/>
        <w:jc w:val="both"/>
        <w:rPr>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Pr>
          <w:rFonts w:cs="Times New Roman" w:ascii="Times New Roman" w:hAnsi="Times New Roman"/>
          <w:sz w:val="28"/>
          <w:szCs w:val="28"/>
          <w:lang w:val="en-US"/>
        </w:rPr>
        <w:t> </w:t>
      </w:r>
      <w:r>
        <w:rPr>
          <w:rFonts w:cs="Times New Roman" w:ascii="Times New Roman" w:hAnsi="Times New Roman"/>
          <w:sz w:val="28"/>
          <w:szCs w:val="28"/>
        </w:rPr>
        <w:t>основаниям, не предусмотренным пунктом 36.5 настоящей главы, не</w:t>
      </w:r>
      <w:r>
        <w:rPr>
          <w:rFonts w:cs="Times New Roman" w:ascii="Times New Roman" w:hAnsi="Times New Roman"/>
          <w:sz w:val="28"/>
          <w:szCs w:val="28"/>
          <w:lang w:val="en-US"/>
        </w:rPr>
        <w:t> </w:t>
      </w:r>
      <w:r>
        <w:rPr>
          <w:rFonts w:cs="Times New Roman" w:ascii="Times New Roman" w:hAnsi="Times New Roman"/>
          <w:sz w:val="28"/>
          <w:szCs w:val="28"/>
        </w:rPr>
        <w:t xml:space="preserve">допускается. </w:t>
      </w:r>
    </w:p>
    <w:p>
      <w:pPr>
        <w:pStyle w:val="Formattext"/>
        <w:spacing w:before="0" w:after="0"/>
        <w:ind w:firstLine="708"/>
        <w:jc w:val="both"/>
        <w:rPr>
          <w:sz w:val="28"/>
          <w:szCs w:val="28"/>
        </w:rPr>
      </w:pPr>
      <w:r>
        <w:rPr>
          <w:rFonts w:ascii="Times New Roman" w:hAnsi="Times New Roman"/>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spacing w:before="0" w:after="0"/>
        <w:ind w:firstLine="709"/>
        <w:jc w:val="both"/>
        <w:rPr>
          <w:sz w:val="28"/>
          <w:szCs w:val="28"/>
        </w:rPr>
      </w:pPr>
      <w:r>
        <w:rPr>
          <w:rFonts w:ascii="Times New Roman" w:hAnsi="Times New Roman"/>
          <w:sz w:val="28"/>
          <w:szCs w:val="28"/>
        </w:rPr>
        <w:t>36.8. В случае если по результатам рассмотрения заявок на участие в</w:t>
      </w:r>
      <w:r>
        <w:rPr>
          <w:rFonts w:ascii="Times New Roman" w:hAnsi="Times New Roman"/>
          <w:sz w:val="28"/>
          <w:szCs w:val="28"/>
          <w:lang w:val="en-US"/>
        </w:rPr>
        <w:t> </w:t>
      </w:r>
      <w:r>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Pr>
          <w:rFonts w:ascii="Times New Roman" w:hAnsi="Times New Roman"/>
          <w:sz w:val="28"/>
          <w:szCs w:val="28"/>
          <w:lang w:val="en-US"/>
        </w:rPr>
        <w:t> </w:t>
      </w:r>
      <w:bookmarkStart w:id="66" w:name="P0821"/>
      <w:bookmarkEnd w:id="66"/>
      <w:r>
        <w:rPr>
          <w:rFonts w:ascii="Times New Roman" w:hAnsi="Times New Roman"/>
          <w:sz w:val="28"/>
          <w:szCs w:val="28"/>
        </w:rPr>
        <w:t>конкурсной документации и извещении, конкурс признается несостоявшимся.</w:t>
      </w:r>
    </w:p>
    <w:p>
      <w:pPr>
        <w:pStyle w:val="Formattext"/>
        <w:spacing w:before="0" w:after="0"/>
        <w:ind w:firstLine="708"/>
        <w:jc w:val="both"/>
        <w:rPr>
          <w:sz w:val="28"/>
          <w:szCs w:val="28"/>
        </w:rPr>
      </w:pPr>
      <w:r>
        <w:rPr>
          <w:rFonts w:ascii="Times New Roman" w:hAnsi="Times New Roman"/>
          <w:sz w:val="28"/>
          <w:szCs w:val="28"/>
        </w:rPr>
        <w:t>36.9. Результаты рассмотрения единственной заявки на участие в</w:t>
      </w:r>
      <w:r>
        <w:rPr>
          <w:rFonts w:ascii="Times New Roman" w:hAnsi="Times New Roman"/>
          <w:sz w:val="28"/>
          <w:szCs w:val="28"/>
          <w:lang w:val="en-US"/>
        </w:rPr>
        <w:t> </w:t>
      </w:r>
      <w:r>
        <w:rPr>
          <w:rFonts w:ascii="Times New Roman" w:hAnsi="Times New Roman"/>
          <w:sz w:val="28"/>
          <w:szCs w:val="28"/>
        </w:rPr>
        <w:t>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36.10. </w:t>
      </w:r>
      <w:r>
        <w:rPr>
          <w:rFonts w:eastAsia="Times New Roman" w:cs="Times New Roman" w:ascii="Times New Roman" w:hAnsi="Times New Roman"/>
          <w:sz w:val="28"/>
          <w:szCs w:val="28"/>
          <w:lang w:eastAsia="ru-RU"/>
        </w:rPr>
        <w:t xml:space="preserve">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36.11. 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только одна такая заявка признана </w:t>
      </w:r>
      <w:r>
        <w:rPr>
          <w:rFonts w:cs="Times New Roman" w:ascii="Times New Roman" w:hAnsi="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36.12. </w:t>
      </w:r>
      <w:r>
        <w:rPr>
          <w:rFonts w:cs="Times New Roman" w:ascii="Times New Roman" w:hAnsi="Times New Roman"/>
          <w:sz w:val="28"/>
          <w:szCs w:val="28"/>
        </w:rPr>
        <w:t>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комиссией отклонены все поданные заявки на участие в таком конкурсе,</w:t>
      </w:r>
      <w:r>
        <w:rPr>
          <w:rFonts w:cs="Times New Roman" w:ascii="Times New Roman" w:hAnsi="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36.12 настоящего Положения,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Formattext"/>
        <w:spacing w:before="0" w:after="0"/>
        <w:ind w:firstLine="708"/>
        <w:jc w:val="both"/>
        <w:rPr>
          <w:sz w:val="28"/>
          <w:szCs w:val="28"/>
        </w:rPr>
      </w:pPr>
      <w:r>
        <w:rPr>
          <w:rFonts w:ascii="Times New Roman" w:hAnsi="Times New Roman"/>
          <w:sz w:val="28"/>
          <w:szCs w:val="28"/>
        </w:rPr>
        <w:t>36.13.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spacing w:before="0" w:after="0"/>
        <w:ind w:firstLine="708"/>
        <w:jc w:val="both"/>
        <w:rPr>
          <w:sz w:val="28"/>
          <w:szCs w:val="28"/>
        </w:rPr>
      </w:pPr>
      <w:r>
        <w:rPr>
          <w:rFonts w:ascii="Times New Roman" w:hAnsi="Times New Roman"/>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spacing w:before="0" w:after="0"/>
        <w:ind w:firstLine="709"/>
        <w:jc w:val="both"/>
        <w:rPr>
          <w:sz w:val="28"/>
          <w:szCs w:val="28"/>
        </w:rPr>
      </w:pPr>
      <w:r>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spacing w:before="0" w:after="0"/>
        <w:ind w:firstLine="708"/>
        <w:jc w:val="both"/>
        <w:rPr>
          <w:sz w:val="28"/>
          <w:szCs w:val="28"/>
        </w:rPr>
      </w:pPr>
      <w:r>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Pr>
          <w:rFonts w:ascii="Times New Roman" w:hAnsi="Times New Roman"/>
          <w:sz w:val="28"/>
          <w:szCs w:val="28"/>
          <w:lang w:val="en-US"/>
        </w:rPr>
        <w:t> </w:t>
      </w:r>
      <w:r>
        <w:rPr>
          <w:rFonts w:ascii="Times New Roman" w:hAnsi="Times New Roman"/>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spacing w:before="0" w:after="0"/>
        <w:ind w:firstLine="708"/>
        <w:jc w:val="both"/>
        <w:rPr>
          <w:sz w:val="28"/>
          <w:szCs w:val="28"/>
        </w:rPr>
      </w:pPr>
      <w:r>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spacing w:before="0" w:after="0"/>
        <w:ind w:firstLine="708"/>
        <w:jc w:val="both"/>
        <w:rPr>
          <w:sz w:val="28"/>
          <w:szCs w:val="28"/>
        </w:rPr>
      </w:pPr>
      <w:bookmarkStart w:id="67" w:name="P081F"/>
      <w:bookmarkEnd w:id="67"/>
      <w:r>
        <w:rPr>
          <w:rFonts w:ascii="Times New Roman" w:hAnsi="Times New Roman"/>
          <w:sz w:val="28"/>
          <w:szCs w:val="28"/>
        </w:rPr>
        <w:t>36.18. На основании результатов оценки заявок на участие в конкурсе комиссия по осуществлению закупок присваивает каждой заявке на участие в</w:t>
      </w:r>
      <w:r>
        <w:rPr>
          <w:rFonts w:ascii="Times New Roman" w:hAnsi="Times New Roman"/>
          <w:sz w:val="28"/>
          <w:szCs w:val="28"/>
          <w:lang w:val="en-US"/>
        </w:rPr>
        <w:t> </w:t>
      </w:r>
      <w:r>
        <w:rPr>
          <w:rFonts w:ascii="Times New Roman" w:hAnsi="Times New Roman"/>
          <w:sz w:val="28"/>
          <w:szCs w:val="28"/>
        </w:rPr>
        <w:t>конкурсе место в порядке уменьшения степени выгодности содержащихся в</w:t>
      </w:r>
      <w:r>
        <w:rPr>
          <w:rFonts w:ascii="Times New Roman" w:hAnsi="Times New Roman"/>
          <w:sz w:val="28"/>
          <w:szCs w:val="28"/>
          <w:lang w:val="en-US"/>
        </w:rPr>
        <w:t> </w:t>
      </w:r>
      <w:bookmarkStart w:id="68" w:name="P0823"/>
      <w:bookmarkEnd w:id="68"/>
      <w:r>
        <w:rPr>
          <w:rFonts w:ascii="Times New Roman" w:hAnsi="Times New Roman"/>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p>
    <w:p>
      <w:pPr>
        <w:pStyle w:val="Formattext"/>
        <w:spacing w:before="0" w:after="0"/>
        <w:ind w:firstLine="708"/>
        <w:jc w:val="both"/>
        <w:rPr>
          <w:sz w:val="28"/>
          <w:szCs w:val="28"/>
        </w:rPr>
      </w:pPr>
      <w:r>
        <w:rPr>
          <w:rFonts w:ascii="Times New Roman" w:hAnsi="Times New Roman"/>
          <w:sz w:val="28"/>
          <w:szCs w:val="28"/>
        </w:rPr>
        <w:t>36.19. Победителем конкурса признается участник конкурса, заявка на</w:t>
      </w:r>
      <w:r>
        <w:rPr>
          <w:rFonts w:ascii="Times New Roman" w:hAnsi="Times New Roman"/>
          <w:sz w:val="28"/>
          <w:szCs w:val="28"/>
          <w:lang w:val="en-US"/>
        </w:rPr>
        <w:t> </w:t>
      </w:r>
      <w:bookmarkStart w:id="69" w:name="P0825"/>
      <w:bookmarkEnd w:id="69"/>
      <w:r>
        <w:rPr>
          <w:rFonts w:ascii="Times New Roman" w:hAnsi="Times New Roman"/>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p>
    <w:p>
      <w:pPr>
        <w:pStyle w:val="Formattext"/>
        <w:spacing w:before="0" w:after="0"/>
        <w:ind w:firstLine="708"/>
        <w:jc w:val="both"/>
        <w:rPr>
          <w:sz w:val="28"/>
          <w:szCs w:val="28"/>
        </w:rPr>
      </w:pPr>
      <w:r>
        <w:rPr>
          <w:rFonts w:ascii="Times New Roman" w:hAnsi="Times New Roman"/>
          <w:sz w:val="28"/>
          <w:szCs w:val="28"/>
        </w:rPr>
        <w:t>36.20. Результаты оценки заявок на участие в конкурсе фиксируются в</w:t>
      </w:r>
      <w:r>
        <w:rPr>
          <w:rFonts w:ascii="Times New Roman" w:hAnsi="Times New Roman"/>
          <w:sz w:val="28"/>
          <w:szCs w:val="28"/>
          <w:lang w:val="en-US"/>
        </w:rPr>
        <w:t> </w:t>
      </w:r>
      <w:r>
        <w:rPr>
          <w:rFonts w:ascii="Times New Roman" w:hAnsi="Times New Roman"/>
          <w:sz w:val="28"/>
          <w:szCs w:val="28"/>
        </w:rPr>
        <w:t>протоколе оценки таких заявок, в котором должна содержаться информация в</w:t>
      </w:r>
      <w:r>
        <w:rPr>
          <w:rFonts w:ascii="Times New Roman" w:hAnsi="Times New Roman"/>
          <w:sz w:val="28"/>
          <w:szCs w:val="28"/>
          <w:lang w:val="en-US"/>
        </w:rPr>
        <w:t> </w:t>
      </w:r>
      <w:r>
        <w:rPr>
          <w:rFonts w:ascii="Times New Roman" w:hAnsi="Times New Roman"/>
          <w:sz w:val="28"/>
          <w:szCs w:val="28"/>
        </w:rPr>
        <w:t>соответствии с частью</w:t>
      </w:r>
      <w:bookmarkStart w:id="70" w:name="P0829"/>
      <w:bookmarkEnd w:id="70"/>
      <w:r>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spacing w:before="0" w:after="0"/>
        <w:ind w:firstLine="708"/>
        <w:jc w:val="both"/>
        <w:rPr>
          <w:sz w:val="28"/>
          <w:szCs w:val="28"/>
        </w:rPr>
      </w:pPr>
      <w:r>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tabs>
          <w:tab w:val="left" w:pos="709"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дня подписания.</w:t>
      </w:r>
    </w:p>
    <w:p>
      <w:pPr>
        <w:pStyle w:val="Normal"/>
        <w:tabs>
          <w:tab w:val="left" w:pos="709"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36.23. </w:t>
      </w:r>
      <w:bookmarkStart w:id="71" w:name="P0847"/>
      <w:bookmarkEnd w:id="71"/>
      <w:r>
        <w:rPr>
          <w:rFonts w:eastAsia="Times New Roman" w:cs="Times New Roman" w:ascii="Times New Roman" w:hAnsi="Times New Roman"/>
          <w:sz w:val="28"/>
          <w:szCs w:val="28"/>
          <w:lang w:eastAsia="ru-RU"/>
        </w:rPr>
        <w:t>Любой участник конкурса вправе обжаловать результаты конкурса в установленном порядке</w:t>
      </w:r>
      <w:bookmarkStart w:id="72" w:name="P0849"/>
      <w:bookmarkEnd w:id="72"/>
      <w:r>
        <w:rPr>
          <w:rFonts w:eastAsia="Times New Roman" w:cs="Times New Roman" w:ascii="Times New Roman" w:hAnsi="Times New Roman"/>
          <w:sz w:val="28"/>
          <w:szCs w:val="28"/>
          <w:lang w:eastAsia="ru-RU"/>
        </w:rPr>
        <w:t>.</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Headertext"/>
        <w:widowControl w:val="false"/>
        <w:jc w:val="both"/>
        <w:rPr>
          <w:b/>
          <w:b/>
          <w:sz w:val="28"/>
          <w:szCs w:val="28"/>
        </w:rPr>
      </w:pPr>
      <w:r>
        <w:rPr>
          <w:b/>
          <w:sz w:val="28"/>
          <w:szCs w:val="28"/>
        </w:rPr>
      </w:r>
    </w:p>
    <w:p>
      <w:pPr>
        <w:pStyle w:val="2"/>
        <w:numPr>
          <w:ilvl w:val="0"/>
          <w:numId w:val="2"/>
        </w:numPr>
        <w:rPr>
          <w:rFonts w:ascii="Times New Roman" w:hAnsi="Times New Roman" w:eastAsia="Times New Roman" w:cs="Times New Roman"/>
          <w:sz w:val="28"/>
          <w:szCs w:val="28"/>
          <w:lang w:eastAsia="ru-RU"/>
        </w:rPr>
      </w:pPr>
      <w:bookmarkStart w:id="73" w:name="_Toc23517733"/>
      <w:bookmarkEnd w:id="73"/>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Autospacing="0" w:before="0" w:afterAutospacing="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74" w:name="__RefHeading__9738_337171922"/>
      <w:bookmarkEnd w:id="74"/>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2"/>
        </w:numPr>
        <w:rPr>
          <w:rFonts w:ascii="Times New Roman" w:hAnsi="Times New Roman" w:cs="Times New Roman"/>
          <w:sz w:val="28"/>
          <w:szCs w:val="28"/>
        </w:rPr>
      </w:pPr>
      <w:bookmarkStart w:id="75" w:name="__RefHeading__9740_337171922"/>
      <w:bookmarkStart w:id="76" w:name="_Toc23517735"/>
      <w:bookmarkEnd w:id="75"/>
      <w:bookmarkEnd w:id="76"/>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77" w:name="_Ref9522929"/>
      <w:bookmarkEnd w:id="77"/>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bookmarkStart w:id="78" w:name="_Toc23517736"/>
      <w:bookmarkStart w:id="79" w:name="_Toc23517736"/>
      <w:bookmarkEnd w:id="79"/>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39.3. В извещении о проведении аукциона наряду с информацией, указанной в пункте 8.3 настоящего Положения, указываются: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дата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дата проведения такого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величина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в ходе проведения аукциона («шаг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0" w:name="_Toc23517737"/>
      <w:bookmarkEnd w:id="80"/>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40.7.1.</w:t>
      </w:r>
      <w:bookmarkStart w:id="81" w:name="_Ref528673431"/>
      <w:bookmarkEnd w:id="81"/>
      <w:r>
        <w:rPr>
          <w:rFonts w:cs="Times New Roman" w:ascii="Times New Roman" w:hAnsi="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40.7.2.</w:t>
      </w:r>
      <w:r>
        <w:rPr>
          <w:rFonts w:cs="Times New Roman" w:ascii="Times New Roman" w:hAnsi="Times New Roman"/>
          <w:sz w:val="28"/>
          <w:szCs w:val="28"/>
          <w:vertAlign w:val="superscript"/>
        </w:rPr>
        <w:t>1</w:t>
      </w:r>
      <w:r>
        <w:rPr>
          <w:rFonts w:cs="Times New Roman" w:ascii="Times New Roman" w:hAnsi="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40.7.3.</w:t>
      </w:r>
      <w:r>
        <w:rPr>
          <w:rFonts w:cs="Times New Roman" w:ascii="Times New Roman" w:hAnsi="Times New Roman"/>
          <w:sz w:val="28"/>
          <w:szCs w:val="28"/>
          <w:vertAlign w:val="superscript"/>
        </w:rPr>
        <w:t>1</w:t>
      </w:r>
      <w:r>
        <w:rPr>
          <w:rFonts w:cs="Times New Roman" w:ascii="Times New Roman" w:hAnsi="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аукциона о функциональных характеристиках (потребительских свойствах) товара, качестве работы, услуги и об иных условиях исполнения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rFonts w:ascii="Times New Roman" w:hAnsi="Times New Roman"/>
          <w:sz w:val="28"/>
          <w:szCs w:val="28"/>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rFonts w:ascii="Times New Roman" w:hAnsi="Times New Roman"/>
          <w:sz w:val="28"/>
          <w:szCs w:val="28"/>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rFonts w:ascii="Times New Roman" w:hAnsi="Times New Roman"/>
          <w:sz w:val="28"/>
          <w:szCs w:val="28"/>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rFonts w:ascii="Times New Roman" w:hAnsi="Times New Roman"/>
          <w:sz w:val="28"/>
          <w:szCs w:val="28"/>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rFonts w:ascii="Times New Roman" w:hAnsi="Times New Roman"/>
          <w:sz w:val="28"/>
          <w:szCs w:val="28"/>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rFonts w:ascii="Times New Roman" w:hAnsi="Times New Roman"/>
          <w:sz w:val="28"/>
          <w:szCs w:val="28"/>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rFonts w:ascii="Times New Roman" w:hAnsi="Times New Roman"/>
          <w:sz w:val="28"/>
          <w:szCs w:val="28"/>
        </w:rPr>
      </w:pPr>
      <w:r>
        <w:rPr/>
        <w:tab/>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8)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rFonts w:ascii="Times New Roman" w:hAnsi="Times New Roman"/>
          <w:sz w:val="28"/>
          <w:szCs w:val="28"/>
        </w:rPr>
      </w:pPr>
      <w:r>
        <w:rPr/>
        <w:t>9)</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rFonts w:ascii="Times New Roman" w:hAnsi="Times New Roman"/>
          <w:sz w:val="28"/>
          <w:szCs w:val="28"/>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rFonts w:ascii="Times New Roman" w:hAnsi="Times New Roman"/>
          <w:sz w:val="28"/>
          <w:szCs w:val="28"/>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rFonts w:ascii="Times New Roman" w:hAnsi="Times New Roman"/>
          <w:sz w:val="28"/>
          <w:szCs w:val="28"/>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рассмотрения единственной заявки,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ascii="Times New Roman" w:hAnsi="Times New Roman"/>
          <w:sz w:val="28"/>
          <w:szCs w:val="28"/>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rFonts w:ascii="Times New Roman" w:hAnsi="Times New Roman"/>
          <w:sz w:val="28"/>
          <w:szCs w:val="28"/>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tabs>
          <w:tab w:val="left" w:pos="709" w:leader="none"/>
        </w:tabs>
        <w:ind w:firstLine="709"/>
        <w:jc w:val="both"/>
        <w:rPr>
          <w:b/>
          <w:b/>
        </w:rPr>
      </w:pPr>
      <w:r>
        <w:rPr>
          <w:b/>
        </w:rPr>
      </w:r>
    </w:p>
    <w:p>
      <w:pPr>
        <w:pStyle w:val="2"/>
        <w:numPr>
          <w:ilvl w:val="0"/>
          <w:numId w:val="2"/>
        </w:numPr>
        <w:rPr>
          <w:rFonts w:ascii="Times New Roman" w:hAnsi="Times New Roman" w:cs="Times New Roman"/>
          <w:sz w:val="28"/>
          <w:szCs w:val="28"/>
        </w:rPr>
      </w:pPr>
      <w:bookmarkStart w:id="82" w:name="__RefHeading__9746_337171922"/>
      <w:bookmarkStart w:id="83" w:name="_Toc23517738"/>
      <w:bookmarkEnd w:id="82"/>
      <w:bookmarkEnd w:id="83"/>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4" w:name="_Ref527368150"/>
      <w:bookmarkEnd w:id="84"/>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85" w:name="_Toc23517739"/>
      <w:bookmarkEnd w:id="85"/>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 </w:t>
      </w:r>
      <w:r>
        <w:rPr>
          <w:rFonts w:cs="Times New Roman" w:ascii="Times New Roman" w:hAnsi="Times New Roman"/>
          <w:sz w:val="28"/>
          <w:szCs w:val="28"/>
        </w:rPr>
        <w:t>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6" w:name="_Toc23517740"/>
      <w:bookmarkEnd w:id="86"/>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43.5. Электронный аукцион проводится путем снижения начальной (максимальной)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на «шаг аукциона», указанный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43.6. Подача ценовых предложений при проведении электронного аукциона вне шага аукциона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43.9. В случае если при проведении электронного аукциона цена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 xml:space="preserve">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87" w:name="_Toc23517741"/>
      <w:bookmarkEnd w:id="87"/>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spacing w:before="0" w:after="0"/>
        <w:ind w:firstLine="708"/>
        <w:jc w:val="both"/>
        <w:rPr>
          <w:spacing w:val="-4"/>
          <w:sz w:val="28"/>
          <w:szCs w:val="28"/>
        </w:rPr>
      </w:pPr>
      <w:r>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rFonts w:ascii="Times New Roman" w:hAnsi="Times New Roman"/>
          <w:spacing w:val="-4"/>
          <w:sz w:val="28"/>
          <w:szCs w:val="28"/>
        </w:rPr>
        <w:t xml:space="preserve">в день рассмотрения заявок </w:t>
      </w:r>
      <w:r>
        <w:rPr>
          <w:rFonts w:ascii="Times New Roman" w:hAnsi="Times New Roman"/>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223-ФЗ.Заказчик вправе </w:t>
      </w:r>
      <w:r>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pPr>
        <w:pStyle w:val="Formattext"/>
        <w:spacing w:before="0" w:after="0"/>
        <w:ind w:firstLine="708"/>
        <w:jc w:val="both"/>
        <w:rPr>
          <w:spacing w:val="-4"/>
          <w:sz w:val="28"/>
          <w:szCs w:val="28"/>
        </w:rPr>
      </w:pPr>
      <w:r>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Pr>
          <w:rFonts w:ascii="Times New Roman" w:hAnsi="Times New Roman"/>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Pr>
          <w:rFonts w:ascii="Times New Roman" w:hAnsi="Times New Roman"/>
          <w:spacing w:val="-4"/>
          <w:sz w:val="28"/>
          <w:szCs w:val="28"/>
        </w:rPr>
        <w:t>, и заявка на участие которого соответствует требованиям, установленным</w:t>
      </w:r>
      <w:r>
        <w:rPr>
          <w:spacing w:val="-4"/>
          <w:sz w:val="28"/>
          <w:szCs w:val="28"/>
        </w:rPr>
        <w:t xml:space="preserve"> </w:t>
      </w:r>
      <w:r>
        <w:rPr>
          <w:sz w:val="28"/>
          <w:szCs w:val="28"/>
        </w:rPr>
        <w:t xml:space="preserve">извещением и </w:t>
      </w:r>
      <w:r>
        <w:rPr>
          <w:spacing w:val="-4"/>
          <w:sz w:val="28"/>
          <w:szCs w:val="28"/>
        </w:rPr>
        <w:t>аукционной документацией, признается победителем такого аукциона.</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 xml:space="preserve">и извещением </w:t>
      </w:r>
      <w:r>
        <w:rPr>
          <w:rFonts w:cs="Times New Roman" w:ascii="Times New Roman" w:hAnsi="Times New Roman"/>
          <w:spacing w:val="-4"/>
          <w:sz w:val="28"/>
          <w:szCs w:val="28"/>
        </w:rPr>
        <w:t>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44.9. В случае если электронный аукцион признается несостоявшимся по основанию, предусмотренному пунктом 43.10 настоящего Положения,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44.10. В случае если аукцион </w:t>
      </w:r>
      <w:r>
        <w:rPr>
          <w:rFonts w:cs="Times New Roman" w:ascii="Times New Roman" w:hAnsi="Times New Roman"/>
          <w:spacing w:val="-4"/>
          <w:sz w:val="28"/>
          <w:szCs w:val="28"/>
        </w:rPr>
        <w:t xml:space="preserve">завершается </w:t>
      </w:r>
      <w:r>
        <w:rPr>
          <w:rFonts w:cs="Times New Roman" w:ascii="Times New Roman" w:hAnsi="Times New Roman"/>
          <w:sz w:val="28"/>
          <w:szCs w:val="28"/>
        </w:rPr>
        <w:t xml:space="preserve">по основанию, предусмотренному пунктом 43.10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44.17.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88" w:name="_Toc23517742"/>
      <w:bookmarkEnd w:id="88"/>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1,2 пункта 40.10, подпунктах 1, 4 – 9 пункта 40.12 настоящего Положения,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pPr>
        <w:pStyle w:val="ConsPlusNormal"/>
        <w:widowControl w:val="false"/>
        <w:tabs>
          <w:tab w:val="left" w:pos="709" w:leader="none"/>
        </w:tabs>
        <w:ind w:firstLine="709"/>
        <w:jc w:val="both"/>
        <w:rPr>
          <w:rFonts w:ascii="Times New Roman" w:hAnsi="Times New Roman"/>
          <w:sz w:val="28"/>
          <w:szCs w:val="28"/>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вовремя, в месте, в порядке, указанными в аукционной документации.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rFonts w:ascii="Times New Roman" w:hAnsi="Times New Roman"/>
          <w:sz w:val="28"/>
          <w:szCs w:val="28"/>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rFonts w:ascii="Times New Roman" w:hAnsi="Times New Roman"/>
          <w:sz w:val="28"/>
          <w:szCs w:val="28"/>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89" w:name="__RefHeading__9756_337171922"/>
      <w:bookmarkStart w:id="90" w:name="_Toc23517743"/>
      <w:bookmarkEnd w:id="89"/>
      <w:r>
        <w:rPr>
          <w:sz w:val="28"/>
          <w:szCs w:val="28"/>
          <w:lang w:val="en-US"/>
        </w:rPr>
        <w:t>IV</w:t>
      </w:r>
      <w:bookmarkEnd w:id="90"/>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91" w:name="_Toc23517744"/>
      <w:bookmarkEnd w:id="91"/>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2" w:name="_Toc23517745"/>
      <w:bookmarkEnd w:id="92"/>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cs="Times New Roman" w:ascii="Times New Roman" w:hAnsi="Times New Roman"/>
          <w:sz w:val="28"/>
          <w:szCs w:val="28"/>
          <w:lang w:val="en-US"/>
        </w:rPr>
        <w:t> </w:t>
      </w:r>
      <w:r>
        <w:rPr>
          <w:rFonts w:cs="Times New Roman" w:ascii="Times New Roman" w:hAnsi="Times New Roman"/>
          <w:sz w:val="28"/>
          <w:szCs w:val="28"/>
        </w:rPr>
        <w:t>применяемыми в национальной системе стандартизации, принятыми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w:t>
      </w:r>
      <w:r>
        <w:rPr>
          <w:rFonts w:cs="Times New Roman" w:ascii="Times New Roman" w:hAnsi="Times New Roman"/>
          <w:sz w:val="28"/>
          <w:szCs w:val="28"/>
          <w:lang w:val="en-US"/>
        </w:rPr>
        <w:t> </w:t>
      </w:r>
      <w:r>
        <w:rPr>
          <w:rFonts w:cs="Times New Roman" w:ascii="Times New Roman" w:hAnsi="Times New Roman"/>
          <w:sz w:val="28"/>
          <w:szCs w:val="28"/>
        </w:rPr>
        <w:t>составу и содержанию такой заявки и порядку ее предоставления в</w:t>
      </w:r>
      <w:r>
        <w:rPr>
          <w:rFonts w:cs="Times New Roman" w:ascii="Times New Roman" w:hAnsi="Times New Roman"/>
          <w:sz w:val="28"/>
          <w:szCs w:val="28"/>
          <w:lang w:val="en-US"/>
        </w:rPr>
        <w:t> </w:t>
      </w:r>
      <w:r>
        <w:rPr>
          <w:rFonts w:cs="Times New Roman" w:ascii="Times New Roman" w:hAnsi="Times New Roman"/>
          <w:sz w:val="28"/>
          <w:szCs w:val="28"/>
        </w:rPr>
        <w:t>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lang w:val="en-US"/>
        </w:rPr>
        <w:t> </w:t>
      </w:r>
      <w:r>
        <w:rPr>
          <w:rFonts w:cs="Times New Roman" w:ascii="Times New Roman" w:hAnsi="Times New Roman"/>
          <w:sz w:val="28"/>
          <w:szCs w:val="28"/>
        </w:rPr>
        <w:t>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и время открытия доступа к поданным в электронной форме заявкам;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дата рассмотрения предложений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Pr>
          <w:rFonts w:cs="Times New Roman" w:ascii="Times New Roman" w:hAnsi="Times New Roman"/>
          <w:sz w:val="28"/>
          <w:szCs w:val="28"/>
          <w:lang w:val="en-US"/>
        </w:rPr>
        <w:t> </w:t>
      </w:r>
      <w:r>
        <w:rPr>
          <w:rFonts w:cs="Times New Roman" w:ascii="Times New Roman" w:hAnsi="Times New Roman"/>
          <w:sz w:val="28"/>
          <w:szCs w:val="28"/>
        </w:rPr>
        <w:t>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Pr>
          <w:rFonts w:cs="Times New Roman" w:ascii="Times New Roman" w:hAnsi="Times New Roman"/>
          <w:sz w:val="28"/>
          <w:szCs w:val="28"/>
          <w:lang w:val="en-US"/>
        </w:rPr>
        <w:t> </w:t>
      </w:r>
      <w:r>
        <w:rPr>
          <w:rFonts w:cs="Times New Roman" w:ascii="Times New Roman" w:hAnsi="Times New Roman"/>
          <w:sz w:val="28"/>
          <w:szCs w:val="28"/>
        </w:rPr>
        <w:t>указание на то, что обеспечение исполнения договора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16)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18) указание на срок и порядок подписания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pPr>
        <w:pStyle w:val="Formattext"/>
        <w:widowControl w:val="false"/>
        <w:spacing w:before="0" w:after="0"/>
        <w:ind w:firstLine="708"/>
        <w:jc w:val="both"/>
        <w:rPr>
          <w:rFonts w:eastAsia="Calibri" w:eastAsiaTheme="minorHAnsi"/>
          <w:sz w:val="28"/>
          <w:szCs w:val="28"/>
          <w:lang w:eastAsia="en-US"/>
        </w:rPr>
      </w:pPr>
      <w:r>
        <w:rPr>
          <w:rFonts w:eastAsia="Calibri"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Pr>
          <w:sz w:val="28"/>
          <w:szCs w:val="28"/>
        </w:rPr>
        <w:t>определения победителя</w:t>
      </w:r>
      <w:r>
        <w:rPr>
          <w:rFonts w:eastAsia="Calibri" w:eastAsiaTheme="minorHAnsi"/>
          <w:sz w:val="28"/>
          <w:szCs w:val="28"/>
          <w:lang w:eastAsia="en-US"/>
        </w:rPr>
        <w:t xml:space="preserve"> </w:t>
      </w:r>
      <w:r>
        <w:rPr>
          <w:sz w:val="28"/>
          <w:szCs w:val="28"/>
        </w:rPr>
        <w:t>закупки с неопределенным объемом</w:t>
      </w:r>
      <w:r>
        <w:rPr>
          <w:rFonts w:eastAsia="Calibri" w:eastAsiaTheme="minorHAnsi"/>
          <w:sz w:val="28"/>
          <w:szCs w:val="28"/>
          <w:lang w:eastAsia="en-US"/>
        </w:rPr>
        <w:t>.</w:t>
      </w:r>
    </w:p>
    <w:p>
      <w:pPr>
        <w:pStyle w:val="Formattext"/>
        <w:widowControl w:val="false"/>
        <w:spacing w:before="0" w:after="0"/>
        <w:ind w:firstLine="708"/>
        <w:jc w:val="both"/>
        <w:rPr>
          <w:rFonts w:eastAsia="Calibri" w:eastAsiaTheme="minorHAnsi"/>
          <w:sz w:val="28"/>
          <w:szCs w:val="28"/>
          <w:lang w:eastAsia="en-US"/>
        </w:rPr>
      </w:pPr>
      <w:r>
        <w:rPr>
          <w:rFonts w:eastAsia="Calibri" w:eastAsiaTheme="minorHAnsi"/>
          <w:sz w:val="28"/>
          <w:szCs w:val="28"/>
          <w:lang w:eastAsia="en-US"/>
        </w:rPr>
        <w:t>47.5. В случае</w:t>
      </w:r>
      <w:r>
        <w:rPr/>
        <w:t xml:space="preserve"> </w:t>
      </w:r>
      <w:r>
        <w:rPr>
          <w:rFonts w:eastAsia="Calibri"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sz w:val="28"/>
          <w:szCs w:val="28"/>
        </w:rPr>
        <w:t>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2"/>
        </w:numPr>
        <w:ind w:left="720" w:right="-1" w:hanging="0"/>
        <w:rPr>
          <w:rFonts w:ascii="Times New Roman" w:hAnsi="Times New Roman" w:cs="Times New Roman"/>
          <w:sz w:val="28"/>
          <w:szCs w:val="28"/>
        </w:rPr>
      </w:pPr>
      <w:bookmarkStart w:id="93" w:name="_Toc23517746"/>
      <w:bookmarkEnd w:id="93"/>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rFonts w:ascii="Times New Roman" w:hAnsi="Times New Roman"/>
          <w:sz w:val="28"/>
          <w:szCs w:val="28"/>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rFonts w:ascii="Times New Roman" w:hAnsi="Times New Roman"/>
          <w:sz w:val="28"/>
          <w:szCs w:val="28"/>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rFonts w:ascii="Times New Roman" w:hAnsi="Times New Roman"/>
          <w:sz w:val="28"/>
          <w:szCs w:val="28"/>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rFonts w:ascii="Times New Roman" w:hAnsi="Times New Roman"/>
          <w:sz w:val="28"/>
          <w:szCs w:val="28"/>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rFonts w:ascii="Times New Roman" w:hAnsi="Times New Roman"/>
          <w:sz w:val="28"/>
          <w:szCs w:val="28"/>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rFonts w:ascii="Times New Roman" w:hAnsi="Times New Roman"/>
          <w:sz w:val="28"/>
          <w:szCs w:val="28"/>
        </w:rPr>
      </w:pPr>
      <w:r>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Pr/>
        <w:t>если для участника</w:t>
      </w:r>
      <w:r>
        <w:rPr>
          <w:rFonts w:eastAsia="Calibri" w:eastAsiaTheme="minorHAnsi"/>
          <w:lang w:eastAsia="en-US"/>
        </w:rPr>
        <w:t xml:space="preserve"> </w:t>
      </w:r>
      <w:r>
        <w:rPr/>
        <w:t>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rFonts w:ascii="Times New Roman" w:hAnsi="Times New Roman"/>
          <w:sz w:val="28"/>
          <w:szCs w:val="28"/>
        </w:rPr>
      </w:pPr>
      <w:r>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rFonts w:ascii="Times New Roman" w:hAnsi="Times New Roman"/>
          <w:sz w:val="28"/>
          <w:szCs w:val="28"/>
        </w:rPr>
      </w:pPr>
      <w:r>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12)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rFonts w:ascii="Times New Roman" w:hAnsi="Times New Roman"/>
          <w:sz w:val="28"/>
          <w:szCs w:val="28"/>
        </w:rPr>
      </w:pPr>
      <w:r>
        <w:rPr/>
      </w:r>
    </w:p>
    <w:p>
      <w:pPr>
        <w:pStyle w:val="ConsPlusNormal"/>
        <w:widowControl w:val="false"/>
        <w:numPr>
          <w:ilvl w:val="0"/>
          <w:numId w:val="0"/>
        </w:numPr>
        <w:tabs>
          <w:tab w:val="clear" w:pos="709"/>
          <w:tab w:val="left" w:pos="0" w:leader="none"/>
        </w:tabs>
        <w:jc w:val="center"/>
        <w:outlineLvl w:val="1"/>
        <w:rPr>
          <w:b/>
          <w:b/>
        </w:rPr>
      </w:pPr>
      <w:bookmarkStart w:id="94" w:name="_Toc23517747"/>
      <w:bookmarkEnd w:id="94"/>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Открытие доступа к 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5)1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Style w:val="Style12"/>
        </w:rPr>
        <w:footnoteReference w:id="16"/>
      </w:r>
      <w:r>
        <w:rPr>
          <w:rFonts w:cs="Times New Roman" w:ascii="Times New Roman" w:hAnsi="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pPr>
        <w:pStyle w:val="ConsPlusNormal"/>
        <w:widowControl w:val="false"/>
        <w:tabs>
          <w:tab w:val="left" w:pos="709" w:leader="none"/>
        </w:tabs>
        <w:ind w:firstLine="709"/>
        <w:jc w:val="both"/>
        <w:rPr>
          <w:rFonts w:eastAsia="SimSun"/>
          <w:lang w:bidi="hi-IN"/>
        </w:rPr>
      </w:pPr>
      <w:r>
        <w:rPr>
          <w:rFonts w:eastAsia="SimSun"/>
          <w:lang w:bidi="hi-IN"/>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rFonts w:eastAsia="SimSun"/>
          <w:lang w:bidi="hi-IN"/>
        </w:rPr>
      </w:pPr>
      <w:r>
        <w:rPr>
          <w:rFonts w:eastAsia="SimSun"/>
          <w:lang w:bidi="hi-IN"/>
        </w:rPr>
        <w:t xml:space="preserve">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rFonts w:eastAsia="SimSun"/>
          <w:lang w:bidi="hi-IN"/>
        </w:rPr>
      </w:pPr>
      <w:r>
        <w:rPr>
          <w:rFonts w:eastAsia="SimSun"/>
          <w:lang w:bidi="hi-IN"/>
        </w:rPr>
        <w:t>49.8. 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rFonts w:eastAsia="SimSun"/>
          <w:lang w:bidi="hi-IN"/>
        </w:rPr>
      </w:pPr>
      <w:r>
        <w:rPr>
          <w:rFonts w:eastAsia="SimSun"/>
          <w:lang w:bidi="hi-IN"/>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5" w:name="__RefHeading__9766_337171922"/>
      <w:bookmarkStart w:id="96" w:name="_Toc23517748"/>
      <w:bookmarkEnd w:id="95"/>
      <w:r>
        <w:rPr>
          <w:sz w:val="28"/>
          <w:szCs w:val="28"/>
          <w:lang w:val="en-US"/>
        </w:rPr>
        <w:t>V</w:t>
      </w:r>
      <w:bookmarkEnd w:id="96"/>
      <w:r>
        <w:rPr>
          <w:sz w:val="28"/>
          <w:szCs w:val="28"/>
        </w:rPr>
        <w:t>. УСЛОВИЯ ПРИМЕНЕНИЯ И ПОРЯДОК ПРОВЕДЕНИЯ ЗАПРОСА ЦЕН В ЭЛЕКТРОННОЙ ФОРМЕ</w:t>
      </w:r>
    </w:p>
    <w:p>
      <w:pPr>
        <w:pStyle w:val="Normal"/>
        <w:rPr>
          <w:rFonts w:ascii="Times New Roman" w:hAnsi="Times New Roman"/>
          <w:sz w:val="28"/>
          <w:szCs w:val="28"/>
        </w:rPr>
      </w:pPr>
      <w:r>
        <w:rPr/>
      </w:r>
    </w:p>
    <w:p>
      <w:pPr>
        <w:pStyle w:val="2"/>
        <w:numPr>
          <w:ilvl w:val="0"/>
          <w:numId w:val="2"/>
        </w:numPr>
        <w:rPr>
          <w:rFonts w:ascii="Times New Roman" w:hAnsi="Times New Roman" w:cs="Times New Roman"/>
          <w:sz w:val="28"/>
          <w:szCs w:val="28"/>
        </w:rPr>
      </w:pPr>
      <w:bookmarkStart w:id="97" w:name="_Toc23517749"/>
      <w:bookmarkEnd w:id="97"/>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2"/>
        </w:numPr>
        <w:rPr>
          <w:rFonts w:ascii="Times New Roman" w:hAnsi="Times New Roman" w:cs="Times New Roman"/>
          <w:sz w:val="28"/>
          <w:szCs w:val="28"/>
        </w:rPr>
      </w:pPr>
      <w:bookmarkStart w:id="98" w:name="_Toc23517750"/>
      <w:bookmarkEnd w:id="98"/>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w:t>
      </w:r>
      <w:r>
        <w:rPr>
          <w:rFonts w:cs="Times New Roman" w:ascii="Times New Roman" w:hAnsi="Times New Roman"/>
          <w:sz w:val="28"/>
          <w:szCs w:val="28"/>
          <w:lang w:val="en-US"/>
        </w:rPr>
        <w:t> </w:t>
      </w:r>
      <w:r>
        <w:rPr>
          <w:rFonts w:cs="Times New Roman" w:ascii="Times New Roman" w:hAnsi="Times New Roman"/>
          <w:sz w:val="28"/>
          <w:szCs w:val="28"/>
        </w:rPr>
        <w:t>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99" w:name="_Toc76395371"/>
      <w:bookmarkStart w:id="100" w:name="_Toc23517751"/>
      <w:bookmarkEnd w:id="100"/>
      <w:r>
        <w:rPr>
          <w:rFonts w:cs="Times New Roman" w:ascii="Times New Roman" w:hAnsi="Times New Roman"/>
          <w:sz w:val="28"/>
          <w:szCs w:val="28"/>
        </w:rPr>
        <w:t>52. Порядок подачи заявок на участие в запросе цен в электронной форме</w:t>
      </w:r>
      <w:bookmarkEnd w:id="99"/>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rFonts w:ascii="Times New Roman" w:hAnsi="Times New Roman"/>
          <w:sz w:val="28"/>
          <w:szCs w:val="28"/>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rFonts w:ascii="Times New Roman" w:hAnsi="Times New Roman"/>
          <w:sz w:val="28"/>
          <w:szCs w:val="28"/>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rFonts w:ascii="Times New Roman" w:hAnsi="Times New Roman"/>
          <w:sz w:val="28"/>
          <w:szCs w:val="28"/>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rFonts w:ascii="Times New Roman" w:hAnsi="Times New Roman"/>
          <w:sz w:val="28"/>
          <w:szCs w:val="28"/>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Pr>
          <w:rStyle w:val="Style12"/>
        </w:rPr>
        <w:footnoteReference w:id="17"/>
      </w:r>
      <w:r>
        <w:rPr/>
        <w:t>, обеспечения гарантийных обязательств</w:t>
      </w:r>
      <w:r>
        <w:rPr>
          <w:rStyle w:val="Style12"/>
        </w:rPr>
        <w:footnoteReference w:id="18"/>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rFonts w:ascii="Times New Roman" w:hAnsi="Times New Roman"/>
          <w:sz w:val="28"/>
          <w:szCs w:val="28"/>
        </w:rPr>
      </w:pPr>
      <w:r>
        <w:rPr/>
        <w:t>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11)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ascii="Times New Roman" w:hAnsi="Times New Roman"/>
          <w:sz w:val="28"/>
          <w:szCs w:val="28"/>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13)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01" w:name="_Toc76395372"/>
      <w:bookmarkStart w:id="102" w:name="_Toc23517752"/>
      <w:bookmarkEnd w:id="102"/>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1"/>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Formattext"/>
        <w:widowControl w:val="false"/>
        <w:spacing w:before="0" w:after="0"/>
        <w:ind w:firstLine="709"/>
        <w:jc w:val="both"/>
        <w:rPr>
          <w:sz w:val="28"/>
          <w:szCs w:val="28"/>
        </w:rPr>
      </w:pPr>
      <w:r>
        <w:rPr>
          <w:sz w:val="28"/>
          <w:szCs w:val="28"/>
        </w:rPr>
        <w:t>53.1. Открытие доступа к</w:t>
      </w:r>
      <w:r>
        <w:rPr>
          <w:sz w:val="28"/>
          <w:szCs w:val="28"/>
          <w:lang w:val="en-US"/>
        </w:rPr>
        <w:t> </w:t>
      </w:r>
      <w:r>
        <w:rPr>
          <w:sz w:val="28"/>
          <w:szCs w:val="28"/>
        </w:rPr>
        <w:t>поданным заявкам, а также рассмотрение и оценка таких заявок осуществляются в один день.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53.2. </w:t>
      </w:r>
      <w:r>
        <w:rPr>
          <w:rFonts w:eastAsia="Times New Roman" w:cs="Times New Roman" w:ascii="Times New Roman" w:hAnsi="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rFonts w:ascii="Times New Roman" w:hAnsi="Times New Roman"/>
          <w:sz w:val="28"/>
          <w:szCs w:val="28"/>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rFonts w:ascii="Times New Roman" w:hAnsi="Times New Roman"/>
          <w:sz w:val="28"/>
          <w:szCs w:val="28"/>
        </w:rPr>
      </w:pPr>
      <w:bookmarkStart w:id="103" w:name="__RefHeading__9776_337171922"/>
      <w:bookmarkStart w:id="104" w:name="_Toc23517753"/>
      <w:bookmarkEnd w:id="103"/>
      <w:r>
        <w:rPr>
          <w:spacing w:val="2"/>
          <w:sz w:val="28"/>
          <w:szCs w:val="28"/>
          <w:lang w:val="en-US"/>
        </w:rPr>
        <w:t>VI</w:t>
      </w:r>
      <w:bookmarkEnd w:id="104"/>
      <w:r>
        <w:rPr>
          <w:spacing w:val="2"/>
          <w:sz w:val="28"/>
          <w:szCs w:val="28"/>
        </w:rPr>
        <w:t>. УСЛОВИЯ ПРИМЕНЕНИЯ И ПОРЯДОК ЗАПРОСА ПРЕДЛОЖЕНИЙ В ЭЛЕКТРОННОЙ ФОРМЕ</w:t>
      </w:r>
    </w:p>
    <w:p>
      <w:pPr>
        <w:pStyle w:val="1"/>
        <w:rPr>
          <w:spacing w:val="2"/>
          <w:sz w:val="28"/>
          <w:szCs w:val="28"/>
        </w:rPr>
      </w:pPr>
      <w:r>
        <w:rPr>
          <w:spacing w:val="2"/>
          <w:sz w:val="28"/>
          <w:szCs w:val="28"/>
        </w:rPr>
      </w:r>
    </w:p>
    <w:p>
      <w:pPr>
        <w:pStyle w:val="2"/>
        <w:numPr>
          <w:ilvl w:val="0"/>
          <w:numId w:val="2"/>
        </w:numPr>
        <w:rPr>
          <w:rFonts w:ascii="Times New Roman" w:hAnsi="Times New Roman" w:cs="Times New Roman"/>
          <w:spacing w:val="2"/>
          <w:sz w:val="28"/>
          <w:szCs w:val="28"/>
        </w:rPr>
      </w:pPr>
      <w:bookmarkStart w:id="105" w:name="_Toc23517754"/>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5"/>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6" w:name="_Toc76395375"/>
      <w:bookmarkStart w:id="107" w:name="_Toc23517755"/>
      <w:bookmarkEnd w:id="107"/>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6"/>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b/>
        </w:rPr>
      </w:pPr>
      <w:r>
        <w:rPr>
          <w:b/>
        </w:rPr>
      </w:r>
    </w:p>
    <w:p>
      <w:pPr>
        <w:pStyle w:val="ConsPlusNormal"/>
        <w:widowControl w:val="false"/>
        <w:numPr>
          <w:ilvl w:val="0"/>
          <w:numId w:val="2"/>
        </w:numPr>
        <w:tabs>
          <w:tab w:val="left" w:pos="709" w:leader="none"/>
        </w:tabs>
        <w:jc w:val="center"/>
        <w:outlineLvl w:val="1"/>
        <w:rPr>
          <w:b/>
          <w:b/>
        </w:rPr>
      </w:pPr>
      <w:bookmarkStart w:id="108" w:name="_Toc76395376"/>
      <w:bookmarkStart w:id="109" w:name="_Toc23517756"/>
      <w:bookmarkEnd w:id="109"/>
      <w:r>
        <w:rPr>
          <w:b/>
        </w:rPr>
        <w:t>56. Критерии оценки заявок на участие в запросе предложений в электронной форме</w:t>
      </w:r>
      <w:bookmarkEnd w:id="108"/>
    </w:p>
    <w:p>
      <w:pPr>
        <w:pStyle w:val="ListParagraph"/>
        <w:widowControl w:val="false"/>
        <w:numPr>
          <w:ilvl w:val="0"/>
          <w:numId w:val="2"/>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2"/>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2"/>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2"/>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2"/>
        </w:numP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10" w:name="_Toc76395377"/>
      <w:bookmarkStart w:id="111" w:name="_Toc23517757"/>
      <w:bookmarkEnd w:id="111"/>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0"/>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rFonts w:ascii="Times New Roman" w:hAnsi="Times New Roman"/>
          <w:sz w:val="28"/>
          <w:szCs w:val="28"/>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rFonts w:ascii="Times New Roman" w:hAnsi="Times New Roman"/>
          <w:sz w:val="28"/>
          <w:szCs w:val="28"/>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rFonts w:ascii="Times New Roman" w:hAnsi="Times New Roman"/>
          <w:sz w:val="28"/>
          <w:szCs w:val="28"/>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Pr/>
        <w:t>если для участника запроса заключение договора на поставку товаров (выполнение работ, оказание услуг) является сделкой, требующей решения об</w:t>
      </w:r>
      <w:r>
        <w:rPr>
          <w:lang w:val="en-US"/>
        </w:rPr>
        <w:t> </w:t>
      </w:r>
      <w:r>
        <w:rPr/>
        <w:t>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Pr>
          <w:rStyle w:val="Style12"/>
        </w:rPr>
        <w:footnoteReference w:id="19"/>
      </w:r>
      <w:r>
        <w:rPr/>
        <w:t>, обеспечения исполнения договора</w:t>
      </w:r>
      <w:r>
        <w:rPr>
          <w:rStyle w:val="Style12"/>
        </w:rPr>
        <w:footnoteReference w:id="20"/>
      </w:r>
      <w:r>
        <w:rPr/>
        <w:t>, обеспечения гарантийных обязательств</w:t>
      </w:r>
      <w:r>
        <w:rPr>
          <w:rStyle w:val="Style12"/>
        </w:rPr>
        <w:footnoteReference w:id="21"/>
      </w:r>
      <w:r>
        <w:rPr/>
        <w:t xml:space="preserve"> является сделкой, требующей решения об одобрении или</w:t>
      </w:r>
      <w:r>
        <w:rPr>
          <w:lang w:val="en-US"/>
        </w:rPr>
        <w:t> </w:t>
      </w:r>
      <w:r>
        <w:rPr/>
        <w:t>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9)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rFonts w:ascii="Times New Roman" w:hAnsi="Times New Roman"/>
          <w:sz w:val="28"/>
          <w:szCs w:val="28"/>
        </w:rPr>
      </w:pPr>
      <w:r>
        <w:rPr/>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rFonts w:ascii="Times New Roman" w:hAnsi="Times New Roman"/>
          <w:sz w:val="28"/>
          <w:szCs w:val="28"/>
        </w:rPr>
      </w:pPr>
      <w:r>
        <w:rPr/>
        <w:tab/>
        <w:t>11)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rFonts w:ascii="Times New Roman" w:hAnsi="Times New Roman"/>
          <w:sz w:val="28"/>
          <w:szCs w:val="28"/>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 xml:space="preserve">13)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rFonts w:ascii="Times New Roman" w:hAnsi="Times New Roman"/>
          <w:sz w:val="28"/>
          <w:szCs w:val="28"/>
        </w:rPr>
      </w:pPr>
      <w:r>
        <w:rPr/>
        <w:t>14)</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w:t>
      </w:r>
      <w:r>
        <w:rPr>
          <w:rFonts w:cs="Times New Roman" w:ascii="Times New Roman" w:hAnsi="Times New Roman"/>
          <w:sz w:val="28"/>
          <w:szCs w:val="28"/>
          <w:vertAlign w:val="superscript"/>
        </w:rPr>
        <w:t xml:space="preserve"> </w:t>
      </w:r>
      <w:r>
        <w:rPr>
          <w:rFonts w:cs="Times New Roman" w:ascii="Times New Roman" w:hAnsi="Times New Roman"/>
          <w:sz w:val="28"/>
          <w:szCs w:val="28"/>
        </w:rPr>
        <w:t>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w:t>
      </w:r>
      <w:r>
        <w:rPr>
          <w:rFonts w:cs="Times New Roman" w:ascii="Times New Roman" w:hAnsi="Times New Roman"/>
          <w:sz w:val="28"/>
          <w:szCs w:val="28"/>
          <w:vertAlign w:val="superscript"/>
        </w:rPr>
        <w:t xml:space="preserve"> </w:t>
      </w:r>
      <w:r>
        <w:rPr>
          <w:rFonts w:cs="Times New Roman" w:ascii="Times New Roman" w:hAnsi="Times New Roman"/>
          <w:sz w:val="28"/>
          <w:szCs w:val="28"/>
        </w:rPr>
        <w:t>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rFonts w:ascii="Times New Roman" w:hAnsi="Times New Roman"/>
          <w:sz w:val="28"/>
          <w:szCs w:val="28"/>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rFonts w:ascii="Times New Roman" w:hAnsi="Times New Roman"/>
          <w:sz w:val="28"/>
          <w:szCs w:val="28"/>
        </w:rPr>
      </w:pPr>
      <w:r>
        <w:rPr/>
        <w:t>57.10. При выявлении факта несоответствия участника запроса предложений, а</w:t>
      </w:r>
      <w:r>
        <w:rPr>
          <w:lang w:val="en-US"/>
        </w:rPr>
        <w:t> </w:t>
      </w:r>
      <w:r>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rFonts w:ascii="Times New Roman" w:hAnsi="Times New Roman"/>
          <w:sz w:val="28"/>
          <w:szCs w:val="28"/>
        </w:rPr>
      </w:pPr>
      <w:r>
        <w:rPr/>
      </w:r>
    </w:p>
    <w:p>
      <w:pPr>
        <w:pStyle w:val="ConsPlusNormal"/>
        <w:widowControl w:val="false"/>
        <w:numPr>
          <w:ilvl w:val="0"/>
          <w:numId w:val="0"/>
        </w:numPr>
        <w:tabs>
          <w:tab w:val="left" w:pos="709" w:leader="none"/>
        </w:tabs>
        <w:jc w:val="center"/>
        <w:outlineLvl w:val="1"/>
        <w:rPr>
          <w:rFonts w:ascii="Times New Roman" w:hAnsi="Times New Roman"/>
          <w:sz w:val="28"/>
          <w:szCs w:val="28"/>
        </w:rPr>
      </w:pPr>
      <w:bookmarkStart w:id="112" w:name="_Toc76395378"/>
      <w:bookmarkStart w:id="113" w:name="_Toc23517758"/>
      <w:bookmarkEnd w:id="113"/>
      <w:r>
        <w:rPr>
          <w:b/>
        </w:rPr>
        <w:t>58. Открытие доступа к поданным заявкам на участие в запросе предложений в электронной форме</w:t>
      </w:r>
      <w:bookmarkEnd w:id="112"/>
    </w:p>
    <w:p>
      <w:pPr>
        <w:pStyle w:val="ConsPlusNormal"/>
        <w:widowControl w:val="false"/>
        <w:tabs>
          <w:tab w:val="left" w:pos="709" w:leader="none"/>
        </w:tabs>
        <w:ind w:firstLine="709"/>
        <w:jc w:val="both"/>
        <w:rPr>
          <w:b/>
          <w:b/>
        </w:rPr>
      </w:pPr>
      <w:r>
        <w:rPr>
          <w:b/>
        </w:rPr>
      </w:r>
    </w:p>
    <w:p>
      <w:pPr>
        <w:pStyle w:val="ConsPlusNormal"/>
        <w:widowControl w:val="false"/>
        <w:tabs>
          <w:tab w:val="left" w:pos="709" w:leader="none"/>
        </w:tabs>
        <w:ind w:firstLine="709"/>
        <w:jc w:val="both"/>
        <w:rPr>
          <w:rFonts w:ascii="Times New Roman" w:hAnsi="Times New Roman"/>
          <w:sz w:val="28"/>
          <w:szCs w:val="28"/>
        </w:rPr>
      </w:pPr>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rFonts w:ascii="Times New Roman" w:hAnsi="Times New Roman"/>
          <w:sz w:val="28"/>
          <w:szCs w:val="28"/>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rFonts w:ascii="Times New Roman" w:hAnsi="Times New Roman"/>
          <w:sz w:val="28"/>
          <w:szCs w:val="28"/>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rFonts w:ascii="Times New Roman" w:hAnsi="Times New Roman"/>
          <w:sz w:val="28"/>
          <w:szCs w:val="28"/>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rFonts w:ascii="Times New Roman" w:hAnsi="Times New Roman"/>
          <w:sz w:val="28"/>
          <w:szCs w:val="28"/>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rFonts w:ascii="Times New Roman" w:hAnsi="Times New Roman"/>
          <w:sz w:val="28"/>
          <w:szCs w:val="28"/>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ConsPlusNormal"/>
        <w:widowControl w:val="false"/>
        <w:tabs>
          <w:tab w:val="left" w:pos="709" w:leader="none"/>
        </w:tabs>
        <w:ind w:firstLine="709"/>
        <w:jc w:val="both"/>
        <w:rPr>
          <w:rFonts w:ascii="Times New Roman" w:hAnsi="Times New Roman"/>
          <w:sz w:val="28"/>
          <w:szCs w:val="28"/>
        </w:rPr>
      </w:pPr>
      <w:r>
        <w:rPr/>
      </w:r>
    </w:p>
    <w:p>
      <w:pPr>
        <w:pStyle w:val="2"/>
        <w:rPr>
          <w:rFonts w:ascii="Times New Roman" w:hAnsi="Times New Roman" w:cs="Times New Roman"/>
          <w:sz w:val="28"/>
          <w:szCs w:val="28"/>
        </w:rPr>
      </w:pPr>
      <w:bookmarkStart w:id="114" w:name="_Toc76395379"/>
      <w:bookmarkStart w:id="115" w:name="_Toc23517759"/>
      <w:bookmarkEnd w:id="115"/>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4"/>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принятие </w:t>
      </w:r>
      <w:r>
        <w:rPr>
          <w:rFonts w:eastAsia="Times New Roman" w:cs="Times New Roman" w:ascii="Times New Roman" w:hAnsi="Times New Roman"/>
          <w:sz w:val="28"/>
          <w:szCs w:val="28"/>
          <w:lang w:eastAsia="ru-RU"/>
        </w:rPr>
        <w:t>решений</w:t>
      </w:r>
      <w:r>
        <w:rPr>
          <w:rFonts w:cs="Times New Roman" w:ascii="Times New Roman" w:hAnsi="Times New Roman"/>
          <w:sz w:val="28"/>
          <w:szCs w:val="28"/>
        </w:rPr>
        <w:t xml:space="preserve">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rFonts w:ascii="Times New Roman" w:hAnsi="Times New Roman"/>
          <w:sz w:val="28"/>
          <w:szCs w:val="28"/>
        </w:rPr>
      </w:pPr>
      <w:r>
        <w:rPr/>
        <w:t>1) провести новую закупку;</w:t>
      </w:r>
    </w:p>
    <w:p>
      <w:pPr>
        <w:pStyle w:val="ConsPlusNormal"/>
        <w:widowControl w:val="false"/>
        <w:tabs>
          <w:tab w:val="left" w:pos="709" w:leader="none"/>
        </w:tabs>
        <w:ind w:firstLine="709"/>
        <w:jc w:val="both"/>
        <w:rPr>
          <w:rFonts w:ascii="Times New Roman" w:hAnsi="Times New Roman"/>
          <w:sz w:val="28"/>
          <w:szCs w:val="28"/>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sz w:val="28"/>
          <w:szCs w:val="28"/>
        </w:rPr>
      </w:pPr>
      <w:r>
        <w:rPr>
          <w:sz w:val="28"/>
          <w:szCs w:val="28"/>
        </w:rPr>
        <w:t>59.18. По результатам проведения оценки и сопоставления заявок комиссией по</w:t>
      </w:r>
      <w:r>
        <w:rPr>
          <w:sz w:val="28"/>
          <w:szCs w:val="28"/>
          <w:lang w:val="en-US"/>
        </w:rPr>
        <w:t> </w:t>
      </w:r>
      <w:r>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ascii="Times New Roman" w:hAnsi="Times New Roman"/>
          <w:sz w:val="28"/>
          <w:szCs w:val="28"/>
        </w:rPr>
      </w:pPr>
      <w:r>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6" w:name="__RefHeading__9790_337171922"/>
      <w:bookmarkStart w:id="117" w:name="_Toc76395380"/>
      <w:bookmarkStart w:id="118" w:name="_Toc522723221"/>
      <w:bookmarkEnd w:id="116"/>
      <w:r>
        <w:rPr>
          <w:sz w:val="28"/>
          <w:szCs w:val="28"/>
          <w:lang w:val="en-US"/>
        </w:rPr>
        <w:t>VII</w:t>
      </w:r>
      <w:r>
        <w:rPr>
          <w:sz w:val="28"/>
          <w:szCs w:val="28"/>
        </w:rPr>
        <w:t>. ОСОБЕННОСТИ ПРОВЕДЕНИЯ ЗАКРЫТЫХ ЗАКУПОК</w:t>
      </w:r>
      <w:bookmarkEnd w:id="117"/>
      <w:bookmarkEnd w:id="118"/>
    </w:p>
    <w:p>
      <w:pPr>
        <w:pStyle w:val="Normal"/>
        <w:widowControl w:val="false"/>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22"/>
        <w:widowControl w:val="false"/>
        <w:numPr>
          <w:ilvl w:val="0"/>
          <w:numId w:val="0"/>
        </w:numPr>
        <w:ind w:left="0" w:hanging="0"/>
        <w:jc w:val="center"/>
        <w:outlineLvl w:val="1"/>
        <w:rPr>
          <w:rFonts w:cs="Times New Roman"/>
          <w:b/>
          <w:b/>
        </w:rPr>
      </w:pPr>
      <w:bookmarkStart w:id="119" w:name="_Toc76395381"/>
      <w:bookmarkStart w:id="120" w:name="_Toc522723222"/>
      <w:r>
        <w:rPr>
          <w:rFonts w:cs="Times New Roman"/>
          <w:b/>
        </w:rPr>
        <w:t>60. Условия применения закрытых закупок</w:t>
      </w:r>
      <w:bookmarkEnd w:id="119"/>
      <w:bookmarkEnd w:id="120"/>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2"/>
        <w:ind w:left="709" w:hanging="0"/>
        <w:rPr>
          <w:rFonts w:cs="Times New Roman"/>
        </w:rPr>
      </w:pPr>
      <w:r>
        <w:rPr>
          <w:rFonts w:cs="Times New Roman"/>
        </w:rPr>
      </w:r>
    </w:p>
    <w:p>
      <w:pPr>
        <w:pStyle w:val="22"/>
        <w:numPr>
          <w:ilvl w:val="0"/>
          <w:numId w:val="0"/>
        </w:numPr>
        <w:ind w:left="0" w:hanging="0"/>
        <w:jc w:val="center"/>
        <w:outlineLvl w:val="1"/>
        <w:rPr>
          <w:rFonts w:cs="Times New Roman"/>
          <w:b/>
          <w:b/>
        </w:rPr>
      </w:pPr>
      <w:bookmarkStart w:id="121" w:name="_Toc522723223"/>
      <w:bookmarkStart w:id="122" w:name="_Toc23517762"/>
      <w:bookmarkEnd w:id="121"/>
      <w:bookmarkEnd w:id="122"/>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3"/>
        <w:rPr>
          <w:rFonts w:cs="Times New Roman"/>
        </w:rPr>
      </w:pPr>
      <w:r>
        <w:rPr>
          <w:rFonts w:cs="Times New Roman" w:ascii="Times New Roman" w:hAnsi="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pPr>
        <w:pStyle w:val="3"/>
        <w:rPr>
          <w:rFonts w:cs="Times New Roman"/>
        </w:rPr>
      </w:pPr>
      <w:r>
        <w:rPr>
          <w:rFonts w:cs="Times New Roman" w:ascii="Times New Roman" w:hAnsi="Times New Roman"/>
        </w:rPr>
        <w:t>1) при проведении закрытой закупки извещение о проведении закупки не</w:t>
      </w:r>
      <w:r>
        <w:rPr>
          <w:rFonts w:cs="Times New Roman" w:ascii="Times New Roman" w:hAnsi="Times New Roman"/>
          <w:lang w:val="en-US"/>
        </w:rPr>
        <w:t> </w:t>
      </w:r>
      <w:r>
        <w:rPr>
          <w:rFonts w:cs="Times New Roman" w:ascii="Times New Roman" w:hAnsi="Times New Roman"/>
        </w:rPr>
        <w:t>составляется заказчиком;</w:t>
      </w:r>
    </w:p>
    <w:p>
      <w:pPr>
        <w:pStyle w:val="3"/>
        <w:rPr>
          <w:rFonts w:cs="Times New Roman"/>
        </w:rPr>
      </w:pPr>
      <w:r>
        <w:rPr>
          <w:rFonts w:cs="Times New Roman" w:ascii="Times New Roman" w:hAnsi="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pPr>
        <w:pStyle w:val="3"/>
        <w:rPr>
          <w:rFonts w:cs="Times New Roman"/>
        </w:rPr>
      </w:pPr>
      <w:r>
        <w:rPr>
          <w:rFonts w:cs="Times New Roman" w:ascii="Times New Roman" w:hAnsi="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pPr>
        <w:pStyle w:val="3"/>
        <w:rPr>
          <w:rFonts w:cs="Times New Roman"/>
        </w:rPr>
      </w:pPr>
      <w:r>
        <w:rPr>
          <w:rFonts w:cs="Times New Roman" w:ascii="Times New Roman" w:hAnsi="Times New Roman"/>
        </w:rPr>
        <w:t>4) при проведении закрытой закупки заказчик может потребовать, чтобы</w:t>
      </w:r>
      <w:r>
        <w:rPr>
          <w:rFonts w:cs="Times New Roman" w:ascii="Times New Roman" w:hAnsi="Times New Roman"/>
          <w:lang w:val="en-US"/>
        </w:rPr>
        <w:t> </w:t>
      </w:r>
      <w:r>
        <w:rPr>
          <w:rFonts w:cs="Times New Roman" w:ascii="Times New Roman" w:hAnsi="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pPr>
        <w:pStyle w:val="3"/>
        <w:rPr>
          <w:rFonts w:cs="Times New Roman"/>
        </w:rPr>
      </w:pPr>
      <w:r>
        <w:rPr>
          <w:rFonts w:cs="Times New Roman" w:ascii="Times New Roman" w:hAnsi="Times New Roman"/>
        </w:rPr>
        <w:t>5) вскрытие конвертов с заявками (в случае проведения закрытого конкурса) и (или) рассмотрения заявок может состояться ранее даты, указанной</w:t>
      </w:r>
      <w:r>
        <w:rPr>
          <w:rFonts w:cs="Times New Roman"/>
        </w:rPr>
        <w:t xml:space="preserve"> </w:t>
      </w:r>
      <w:r>
        <w:rPr>
          <w:rFonts w:cs="Times New Roman" w:ascii="Times New Roman" w:hAnsi="Times New Roman"/>
        </w:rPr>
        <w:t>в документации о закупке, при наличии согласия в письменной форме всех лиц, которым направлены приглашения принять участие в закупке;</w:t>
      </w:r>
    </w:p>
    <w:p>
      <w:pPr>
        <w:pStyle w:val="3"/>
        <w:rPr>
          <w:rFonts w:cs="Times New Roman"/>
        </w:rPr>
      </w:pPr>
      <w:r>
        <w:rPr>
          <w:rFonts w:cs="Times New Roman" w:ascii="Times New Roman" w:hAnsi="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pPr>
        <w:pStyle w:val="3"/>
        <w:rPr>
          <w:rFonts w:cs="Times New Roman"/>
        </w:rPr>
      </w:pPr>
      <w:r>
        <w:rPr>
          <w:rFonts w:cs="Times New Roman" w:ascii="Times New Roman" w:hAnsi="Times New Roman"/>
        </w:rPr>
        <w:t xml:space="preserve">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pPr>
        <w:pStyle w:val="3"/>
        <w:rPr>
          <w:rFonts w:cs="Times New Roman"/>
        </w:rPr>
      </w:pPr>
      <w:r>
        <w:rPr>
          <w:rFonts w:cs="Times New Roman" w:ascii="Times New Roman" w:hAnsi="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b/>
        </w:rPr>
      </w:pPr>
      <w:bookmarkStart w:id="123" w:name="_Toc23517763"/>
      <w:r>
        <w:rPr>
          <w:b/>
          <w:lang w:val="en-US"/>
        </w:rPr>
        <w:t>VIII</w:t>
      </w:r>
      <w:bookmarkEnd w:id="123"/>
      <w:r>
        <w:rPr>
          <w:b/>
        </w:rPr>
        <w:t>. УСЛОВИЯ ПРИМЕНЕНИЯ И ПОРЯДОК ПРОВЕДЕНИЯ НЕКОНКУРЕНТНЫХ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2"/>
        </w:numPr>
        <w:rPr>
          <w:rFonts w:ascii="Times New Roman" w:hAnsi="Times New Roman" w:cs="Times New Roman"/>
          <w:sz w:val="28"/>
          <w:szCs w:val="28"/>
        </w:rPr>
      </w:pPr>
      <w:bookmarkStart w:id="124" w:name="_Toc23517764"/>
      <w:bookmarkEnd w:id="124"/>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rFonts w:ascii="Times New Roman" w:hAnsi="Times New Roman"/>
          <w:sz w:val="28"/>
          <w:szCs w:val="28"/>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дата рассмотрения оферт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sz w:val="28"/>
          <w:szCs w:val="28"/>
        </w:rPr>
      </w:pPr>
      <w:r>
        <w:rPr>
          <w:sz w:val="28"/>
          <w:szCs w:val="28"/>
        </w:rPr>
        <w:t>62.8.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rFonts w:ascii="Times New Roman" w:hAnsi="Times New Roman"/>
          <w:sz w:val="28"/>
          <w:szCs w:val="28"/>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rFonts w:ascii="Times New Roman" w:hAnsi="Times New Roman"/>
          <w:sz w:val="28"/>
          <w:szCs w:val="28"/>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ascii="Times New Roman" w:hAnsi="Times New Roman"/>
          <w:sz w:val="28"/>
          <w:szCs w:val="28"/>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rFonts w:ascii="Times New Roman" w:hAnsi="Times New Roman"/>
          <w:sz w:val="28"/>
          <w:szCs w:val="28"/>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rFonts w:ascii="Times New Roman" w:hAnsi="Times New Roman"/>
          <w:sz w:val="28"/>
          <w:szCs w:val="28"/>
        </w:rPr>
      </w:pPr>
      <w:r>
        <w:rPr/>
        <w:t>5)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rFonts w:ascii="Times New Roman" w:hAnsi="Times New Roman"/>
          <w:sz w:val="28"/>
          <w:szCs w:val="28"/>
        </w:rPr>
      </w:pPr>
      <w:r>
        <w:rPr/>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7)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rFonts w:ascii="Times New Roman" w:hAnsi="Times New Roman"/>
          <w:sz w:val="28"/>
          <w:szCs w:val="28"/>
        </w:rPr>
      </w:pPr>
      <w:r>
        <w:rPr/>
        <w:t>8)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Pr>
          <w:lang w:val="en-US"/>
        </w:rPr>
        <w:t> </w:t>
      </w:r>
      <w:r>
        <w:rPr/>
        <w:t>подпунктами 2 – 9 пункта 12.1 настоящего Положения;</w:t>
      </w:r>
    </w:p>
    <w:p>
      <w:pPr>
        <w:pStyle w:val="ConsPlusNormal"/>
        <w:widowControl w:val="false"/>
        <w:tabs>
          <w:tab w:val="left" w:pos="709" w:leader="none"/>
        </w:tabs>
        <w:ind w:firstLine="709"/>
        <w:jc w:val="both"/>
        <w:rPr>
          <w:rFonts w:ascii="Times New Roman" w:hAnsi="Times New Roman"/>
          <w:sz w:val="28"/>
          <w:szCs w:val="28"/>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rFonts w:ascii="Times New Roman" w:hAnsi="Times New Roman"/>
          <w:sz w:val="28"/>
          <w:szCs w:val="28"/>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jc w:val="both"/>
        <w:rPr>
          <w:rFonts w:ascii="Times New Roman" w:hAnsi="Times New Roman"/>
          <w:sz w:val="28"/>
          <w:szCs w:val="28"/>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ind w:firstLine="709"/>
        <w:jc w:val="both"/>
        <w:rPr>
          <w:rFonts w:ascii="Times New Roman" w:hAnsi="Times New Roman"/>
          <w:sz w:val="28"/>
          <w:szCs w:val="28"/>
        </w:rPr>
      </w:pPr>
      <w:r>
        <w:rPr/>
        <w:t>12)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1</w:t>
      </w:r>
      <w:r>
        <w:rPr>
          <w:rFonts w:cs="Times New Roman" w:ascii="Times New Roman" w:hAnsi="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Pr>
          <w:rFonts w:cs="Times New Roman" w:ascii="Times New Roman" w:hAnsi="Times New Roman"/>
          <w:sz w:val="28"/>
          <w:szCs w:val="28"/>
          <w:lang w:val="en-US"/>
        </w:rPr>
        <w:t> </w:t>
      </w:r>
      <w:r>
        <w:rPr>
          <w:rFonts w:cs="Times New Roman" w:ascii="Times New Roman" w:hAnsi="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sz w:val="28"/>
          <w:szCs w:val="28"/>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62</w:t>
      </w:r>
      <w:r>
        <w:rPr>
          <w:rFonts w:eastAsia="Times New Roman" w:cs="Times New Roman" w:ascii="Times New Roman" w:hAnsi="Times New Roman"/>
          <w:spacing w:val="2"/>
          <w:sz w:val="28"/>
          <w:szCs w:val="28"/>
        </w:rPr>
        <w:t>.28. Любой участник запроса оферт вправе обжаловать результаты такого запроса в установленном порядке.</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62.29.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62.32.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62.33.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62.30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62.36.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62.39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62.41.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rPr>
          <w:rFonts w:ascii="Times New Roman" w:hAnsi="Times New Roman" w:cs="Times New Roman"/>
          <w:sz w:val="28"/>
          <w:szCs w:val="28"/>
        </w:rPr>
      </w:pPr>
      <w:bookmarkStart w:id="125" w:name="_Toc76395385"/>
      <w:bookmarkStart w:id="126" w:name="_Toc23517765"/>
      <w:bookmarkEnd w:id="126"/>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5"/>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осуществление закупки товара, работы или услуги на сумму, не превышающую один миллион рублей. При этом объем закупок, проведенных на основании настоящего подпункта в течение календарного года, не</w:t>
      </w:r>
      <w:r>
        <w:rPr>
          <w:rFonts w:cs="Times New Roman" w:ascii="Times New Roman" w:hAnsi="Times New Roman"/>
          <w:sz w:val="28"/>
          <w:szCs w:val="28"/>
          <w:lang w:val="en-US"/>
        </w:rPr>
        <w:t> </w:t>
      </w:r>
      <w:r>
        <w:rPr>
          <w:rFonts w:cs="Times New Roman" w:ascii="Times New Roman" w:hAnsi="Times New Roman"/>
          <w:sz w:val="28"/>
          <w:szCs w:val="28"/>
        </w:rPr>
        <w:t>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Pr>
          <w:rFonts w:cs="Times New Roman" w:ascii="Times New Roman" w:hAnsi="Times New Roman"/>
          <w:sz w:val="28"/>
          <w:szCs w:val="28"/>
          <w:lang w:val="en-US"/>
        </w:rPr>
        <w:t> </w:t>
      </w:r>
      <w:r>
        <w:rPr>
          <w:rFonts w:cs="Times New Roman" w:ascii="Times New Roman" w:hAnsi="Times New Roman"/>
          <w:sz w:val="28"/>
          <w:szCs w:val="28"/>
        </w:rPr>
        <w:t>при</w:t>
      </w:r>
      <w:r>
        <w:rPr>
          <w:rFonts w:cs="Times New Roman" w:ascii="Times New Roman" w:hAnsi="Times New Roman"/>
          <w:sz w:val="28"/>
          <w:szCs w:val="28"/>
          <w:lang w:val="en-US"/>
        </w:rPr>
        <w:t> </w:t>
      </w:r>
      <w:r>
        <w:rPr>
          <w:rFonts w:cs="Times New Roman" w:ascii="Times New Roman" w:hAnsi="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cs="Times New Roman" w:ascii="Times New Roman" w:hAnsi="Times New Roman"/>
          <w:sz w:val="28"/>
          <w:szCs w:val="28"/>
          <w:lang w:val="en-US"/>
        </w:rPr>
        <w:t> </w:t>
      </w:r>
      <w:r>
        <w:rPr>
          <w:rFonts w:cs="Times New Roman" w:ascii="Times New Roman" w:hAnsi="Times New Roman"/>
          <w:sz w:val="28"/>
          <w:szCs w:val="28"/>
        </w:rPr>
        <w:t>пропорциональным уменьшением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 оказание услуг по водоснабжению, водоотведению, теплоснабжению, обращению с твердыми коммунальными (бытовыми) отходами, газоснабжению (за</w:t>
      </w:r>
      <w:r>
        <w:rPr>
          <w:rFonts w:cs="Times New Roman" w:ascii="Times New Roman" w:hAnsi="Times New Roman"/>
          <w:sz w:val="28"/>
          <w:szCs w:val="28"/>
          <w:lang w:val="en-US"/>
        </w:rPr>
        <w:t> </w:t>
      </w:r>
      <w:r>
        <w:rPr>
          <w:rFonts w:cs="Times New Roman" w:ascii="Times New Roman" w:hAnsi="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нежилого здания, строения, сооружения, нежилого помещения, а также аренда земельного участка;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w:t>
      </w:r>
      <w:r>
        <w:rPr>
          <w:rFonts w:cs="Times New Roman" w:ascii="Times New Roman" w:hAnsi="Times New Roman"/>
          <w:sz w:val="28"/>
          <w:szCs w:val="28"/>
          <w:lang w:val="en-US"/>
        </w:rPr>
        <w:t> </w:t>
      </w:r>
      <w:r>
        <w:rPr>
          <w:rFonts w:cs="Times New Roman" w:ascii="Times New Roman" w:hAnsi="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 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FootnoteCharacters"/>
          <w:rFonts w:cs="Times New Roman" w:ascii="Times New Roman" w:hAnsi="Times New Roman"/>
          <w:sz w:val="28"/>
          <w:szCs w:val="28"/>
        </w:rPr>
        <w:t xml:space="preserve"> </w:t>
      </w:r>
      <w:r>
        <w:rPr>
          <w:rStyle w:val="Style12"/>
          <w:rFonts w:cs="Times New Roman" w:ascii="Times New Roman" w:hAnsi="Times New Roman"/>
          <w:sz w:val="28"/>
          <w:szCs w:val="28"/>
        </w:rPr>
        <w:footnoteReference w:id="25"/>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43)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46) </w:t>
      </w:r>
      <w:r>
        <w:rPr>
          <w:rFonts w:cs="Times New Roman" w:ascii="Times New Roman" w:hAnsi="Times New Roman"/>
          <w:spacing w:val="6"/>
          <w:sz w:val="28"/>
          <w:szCs w:val="28"/>
        </w:rPr>
        <w:t>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профессионалы (Ворлдскиллс Россия)» центрами обучения «Ворлдскиллс»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в рамках исполнения распоряжения Правительства Российской Федерации от 15 августа 2020 г. № 2098-р.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cs="Times New Roman" w:ascii="Times New Roman" w:hAnsi="Times New Roman"/>
          <w:sz w:val="28"/>
          <w:szCs w:val="28"/>
          <w:lang w:val="en-US"/>
        </w:rPr>
        <w:t> </w:t>
      </w:r>
      <w:r>
        <w:rPr>
          <w:rFonts w:cs="Times New Roman" w:ascii="Times New Roman" w:hAnsi="Times New Roman"/>
          <w:sz w:val="28"/>
          <w:szCs w:val="28"/>
        </w:rPr>
        <w:t>использованием по меньшей мере двух источников ценовой информации, за</w:t>
      </w:r>
      <w:r>
        <w:rPr>
          <w:rFonts w:cs="Times New Roman" w:ascii="Times New Roman" w:hAnsi="Times New Roman"/>
          <w:sz w:val="28"/>
          <w:szCs w:val="28"/>
          <w:lang w:val="en-US"/>
        </w:rPr>
        <w:t> </w:t>
      </w:r>
      <w:r>
        <w:rPr>
          <w:rFonts w:cs="Times New Roman" w:ascii="Times New Roman" w:hAnsi="Times New Roman"/>
          <w:sz w:val="28"/>
          <w:szCs w:val="28"/>
        </w:rPr>
        <w:t xml:space="preserve">исключением случая, указанного в абзаце третьем настоящего пункта.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bookmarkStart w:id="127" w:name="__RefHeading__9802_337171922"/>
      <w:bookmarkStart w:id="128" w:name="__RefHeading__9802_337171922"/>
      <w:bookmarkEnd w:id="128"/>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rFonts w:ascii="Times New Roman" w:hAnsi="Times New Roman"/>
          <w:sz w:val="28"/>
          <w:szCs w:val="28"/>
        </w:rPr>
      </w:pPr>
      <w:r>
        <w:rPr>
          <w:rFonts w:cs="Times New Roman" w:ascii="Times New Roman" w:hAnsi="Times New Roman"/>
          <w:sz w:val="28"/>
        </w:rPr>
        <w:t xml:space="preserve">Кореновский район                                                                                     Е.Ф. Глоба      </w:t>
      </w:r>
    </w:p>
    <w:sectPr>
      <w:headerReference w:type="default" r:id="rId5"/>
      <w:footnotePr>
        <w:numFmt w:val="decimal"/>
      </w:footnotePr>
      <w:type w:val="nextPage"/>
      <w:pgSz w:w="11906" w:h="16838"/>
      <w:pgMar w:left="1701" w:right="567" w:header="720" w:top="1134" w:footer="0" w:bottom="1135"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1"/>
        <w:jc w:val="both"/>
        <w:rPr>
          <w:rFonts w:ascii="Times New Roman" w:hAnsi="Times New Roman" w:cs="Times New Roman"/>
          <w:strike/>
        </w:rPr>
      </w:pPr>
      <w:r>
        <w:rPr>
          <w:rStyle w:val="Style13"/>
        </w:rPr>
        <w:footnoteRef/>
      </w:r>
      <w:r>
        <w:rPr/>
      </w:r>
    </w:p>
  </w:footnote>
  <w:footnote w:id="1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1"/>
        <w:jc w:val="both"/>
        <w:rPr>
          <w:rFonts w:ascii="Times New Roman" w:hAnsi="Times New Roman" w:cs="Times New Roman"/>
          <w:strike/>
        </w:rPr>
      </w:pPr>
      <w:r>
        <w:rPr>
          <w:rStyle w:val="Style13"/>
        </w:rPr>
        <w:footnoteRef/>
      </w:r>
      <w:r>
        <w:rPr/>
      </w:r>
    </w:p>
  </w:footnote>
  <w:footnote w:id="1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2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оферт требования о предоставлении обеспечения исполнения договора.</w:t>
      </w:r>
    </w:p>
  </w:footnote>
  <w:footnote w:id="2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131</w:t>
    </w:r>
    <w:r>
      <w:rPr/>
      <w:fldChar w:fldCharType="end"/>
    </w:r>
  </w:p>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0"/>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customStyle="1">
    <w:name w:val="Интернет-ссылка"/>
    <w:rPr>
      <w:color w:val="000080"/>
      <w:u w:val="single"/>
    </w:rPr>
  </w:style>
  <w:style w:type="character" w:styleId="Style21" w:customStyle="1">
    <w:name w:val="Символы концевой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88" w:before="0" w:after="140"/>
    </w:pPr>
    <w:rPr/>
  </w:style>
  <w:style w:type="paragraph" w:styleId="Style25">
    <w:name w:val="List"/>
    <w:basedOn w:val="Textbody"/>
    <w:rsid w:val="00884cfd"/>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12" w:customStyle="1">
    <w:name w:val="Заголовок1"/>
    <w:basedOn w:val="Standard"/>
    <w:next w:val="Style24"/>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8"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9">
    <w:name w:val="Верхний и нижний колонтитулы"/>
    <w:basedOn w:val="Normal"/>
    <w:qFormat/>
    <w:pPr/>
    <w:rPr/>
  </w:style>
  <w:style w:type="paragraph" w:styleId="Style30">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uiPriority w:val="34"/>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1">
    <w:name w:val="Footnote Text"/>
    <w:basedOn w:val="Normal"/>
    <w:uiPriority w:val="99"/>
    <w:pPr/>
    <w:rPr/>
  </w:style>
  <w:style w:type="paragraph" w:styleId="Style32">
    <w:name w:val="Endnote Text"/>
    <w:basedOn w:val="Normal"/>
    <w:uiPriority w:val="99"/>
    <w:semiHidden/>
    <w:unhideWhenUsed/>
    <w:qFormat/>
    <w:rsid w:val="004c12dc"/>
    <w:pPr/>
    <w:rPr>
      <w:sz w:val="20"/>
      <w:szCs w:val="18"/>
    </w:rPr>
  </w:style>
  <w:style w:type="paragraph" w:styleId="Style33">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289896&amp;prevdoc=902289896&amp;point=mark=000000000000000000000000000000000000000000000000008QM0M6" TargetMode="External"/><Relationship Id="rId3" Type="http://schemas.openxmlformats.org/officeDocument/2006/relationships/hyperlink" Target="garantf1://10064072.481" TargetMode="External"/><Relationship Id="rId4"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Application>LibreOffice/7.1.1.2$Windows_X86_64 LibreOffice_project/fe0b08f4af1bacafe4c7ecc87ce55bb426164676</Application>
  <AppVersion>15.0000</AppVersion>
  <DocSecurity>0</DocSecurity>
  <Pages>131</Pages>
  <Words>43300</Words>
  <Characters>298869</Characters>
  <CharactersWithSpaces>341552</CharactersWithSpaces>
  <Paragraphs>1341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2019-12-09T08:38:00Z</cp:lastPrinted>
  <dcterms:modified xsi:type="dcterms:W3CDTF">2021-12-20T09:15:57Z</dcterms:modified>
  <cp:revision>292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